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2D" w:rsidRDefault="00B1602D" w:rsidP="00490B2D">
      <w:pPr>
        <w:rPr>
          <w:color w:val="4472C4" w:themeColor="accent5"/>
          <w:lang w:val="en-US"/>
        </w:rPr>
      </w:pPr>
      <w:bookmarkStart w:id="0" w:name="_GoBack"/>
      <w:bookmarkEnd w:id="0"/>
    </w:p>
    <w:p w:rsidR="00B1602D" w:rsidRDefault="00B1602D" w:rsidP="00490B2D">
      <w:pPr>
        <w:rPr>
          <w:color w:val="4472C4" w:themeColor="accent5"/>
          <w:lang w:val="en-US"/>
        </w:rPr>
      </w:pPr>
    </w:p>
    <w:p w:rsidR="00B1602D" w:rsidRDefault="00B1602D" w:rsidP="00B1602D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40"/>
          <w:szCs w:val="40"/>
          <w:lang w:val="en-GB"/>
        </w:rPr>
      </w:pPr>
      <w:r>
        <w:rPr>
          <w:rFonts w:ascii="Garamond,Bold" w:hAnsi="Garamond,Bold" w:cs="Garamond,Bold"/>
          <w:b/>
          <w:bCs/>
          <w:color w:val="000000"/>
          <w:sz w:val="40"/>
          <w:szCs w:val="40"/>
          <w:lang w:val="en-GB"/>
        </w:rPr>
        <w:t>Action Against Hunger</w:t>
      </w:r>
    </w:p>
    <w:p w:rsidR="00B1602D" w:rsidRDefault="00B1602D" w:rsidP="00B1602D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40"/>
          <w:szCs w:val="40"/>
          <w:lang w:val="en-GB"/>
        </w:rPr>
      </w:pPr>
      <w:r>
        <w:rPr>
          <w:rFonts w:ascii="Garamond,Bold" w:hAnsi="Garamond,Bold" w:cs="Garamond,Bold"/>
          <w:b/>
          <w:bCs/>
          <w:color w:val="000000"/>
          <w:sz w:val="40"/>
          <w:szCs w:val="40"/>
          <w:lang w:val="en-GB"/>
        </w:rPr>
        <w:t>Mission in South Caucasus</w:t>
      </w:r>
    </w:p>
    <w:p w:rsidR="00B1602D" w:rsidRDefault="00B1602D" w:rsidP="00B1602D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40"/>
          <w:szCs w:val="40"/>
          <w:lang w:val="en-GB"/>
        </w:rPr>
      </w:pPr>
    </w:p>
    <w:p w:rsidR="00B1602D" w:rsidRDefault="00774606" w:rsidP="00B1602D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40"/>
          <w:szCs w:val="40"/>
          <w:lang w:val="en-GB"/>
        </w:rPr>
      </w:pPr>
      <w:r>
        <w:rPr>
          <w:rFonts w:ascii="Garamond,Bold" w:hAnsi="Garamond,Bold" w:cs="Garamond,Bold"/>
          <w:b/>
          <w:bCs/>
          <w:color w:val="000000"/>
          <w:sz w:val="40"/>
          <w:szCs w:val="40"/>
          <w:lang w:val="en-GB"/>
        </w:rPr>
        <w:t>ADVERTI</w:t>
      </w:r>
      <w:r w:rsidR="00B1602D">
        <w:rPr>
          <w:rFonts w:ascii="Garamond,Bold" w:hAnsi="Garamond,Bold" w:cs="Garamond,Bold"/>
          <w:b/>
          <w:bCs/>
          <w:color w:val="000000"/>
          <w:sz w:val="40"/>
          <w:szCs w:val="40"/>
          <w:lang w:val="en-GB"/>
        </w:rPr>
        <w:t>SEMENT</w:t>
      </w:r>
    </w:p>
    <w:p w:rsidR="00B1602D" w:rsidRDefault="00B1602D" w:rsidP="00B1602D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32"/>
          <w:szCs w:val="32"/>
          <w:lang w:val="en-GB"/>
        </w:rPr>
      </w:pPr>
    </w:p>
    <w:p w:rsidR="00B1602D" w:rsidRDefault="00B1602D" w:rsidP="00B1602D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32"/>
          <w:szCs w:val="32"/>
          <w:lang w:val="en-GB"/>
        </w:rPr>
      </w:pPr>
      <w:r>
        <w:rPr>
          <w:rFonts w:ascii="Garamond,Bold" w:hAnsi="Garamond,Bold" w:cs="Garamond,Bold"/>
          <w:b/>
          <w:bCs/>
          <w:color w:val="000000"/>
          <w:sz w:val="32"/>
          <w:szCs w:val="32"/>
          <w:lang w:val="en-GB"/>
        </w:rPr>
        <w:t xml:space="preserve">INVITATION TO TENDER FOR </w:t>
      </w:r>
    </w:p>
    <w:p w:rsidR="00B1602D" w:rsidRDefault="00B1602D" w:rsidP="00B1602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32"/>
          <w:szCs w:val="32"/>
          <w:lang w:val="en-GB"/>
        </w:rPr>
      </w:pPr>
      <w:r w:rsidRPr="00B1602D">
        <w:rPr>
          <w:rFonts w:ascii="Garamond,Bold" w:hAnsi="Garamond,Bold" w:cs="Garamond,Bold"/>
          <w:b/>
          <w:bCs/>
          <w:color w:val="000000"/>
          <w:sz w:val="32"/>
          <w:szCs w:val="32"/>
          <w:lang w:val="en-US"/>
        </w:rPr>
        <w:t>Procurement of laboratory equipment for a PCR laboratory</w:t>
      </w:r>
      <w:r w:rsidRPr="00B1602D">
        <w:rPr>
          <w:rFonts w:ascii="Garamond,Bold" w:hAnsi="Garamond,Bold" w:cs="Garamond,Bold"/>
          <w:b/>
          <w:bCs/>
          <w:color w:val="000000"/>
          <w:sz w:val="32"/>
          <w:szCs w:val="32"/>
          <w:lang w:val="en-GB"/>
        </w:rPr>
        <w:t xml:space="preserve"> </w:t>
      </w:r>
      <w:r w:rsidRPr="00B1602D">
        <w:rPr>
          <w:rFonts w:ascii="Garamond" w:hAnsi="Garamond" w:cs="Garamond"/>
          <w:b/>
          <w:bCs/>
          <w:color w:val="000000"/>
          <w:sz w:val="32"/>
          <w:szCs w:val="32"/>
          <w:lang w:val="en-US"/>
        </w:rPr>
        <w:t>SC-EG-01186</w:t>
      </w:r>
    </w:p>
    <w:p w:rsidR="00105169" w:rsidRPr="00105169" w:rsidRDefault="00105169" w:rsidP="0010516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en-US"/>
        </w:rPr>
      </w:pPr>
      <w:r w:rsidRPr="00105169">
        <w:rPr>
          <w:rFonts w:ascii="Garamond" w:hAnsi="Garamond" w:cs="Garamond"/>
          <w:color w:val="000000"/>
          <w:sz w:val="24"/>
          <w:szCs w:val="24"/>
          <w:lang w:val="en-US"/>
        </w:rPr>
        <w:t xml:space="preserve">Action Against Hunger - Spain, as part of the Action Against Hunger (AAH) International network, is an international non-governmental, private, apolitical, non-confessional and non-profit </w:t>
      </w:r>
      <w:proofErr w:type="spellStart"/>
      <w:r w:rsidRPr="00105169">
        <w:rPr>
          <w:rFonts w:ascii="Garamond" w:hAnsi="Garamond" w:cs="Garamond"/>
          <w:color w:val="000000"/>
          <w:sz w:val="24"/>
          <w:szCs w:val="24"/>
          <w:lang w:val="en-US"/>
        </w:rPr>
        <w:t>organisation</w:t>
      </w:r>
      <w:proofErr w:type="spellEnd"/>
      <w:r w:rsidRPr="00105169">
        <w:rPr>
          <w:rFonts w:ascii="Garamond" w:hAnsi="Garamond" w:cs="Garamond"/>
          <w:color w:val="000000"/>
          <w:sz w:val="24"/>
          <w:szCs w:val="24"/>
          <w:lang w:val="en-US"/>
        </w:rPr>
        <w:t xml:space="preserve">. Action Against Hunger is an international humanitarian organization that fights hunger and its root causes worldwide. It has been operating in the South Caucasus region since 1994 and its current </w:t>
      </w:r>
      <w:proofErr w:type="spellStart"/>
      <w:r w:rsidRPr="00105169">
        <w:rPr>
          <w:rFonts w:ascii="Garamond" w:hAnsi="Garamond" w:cs="Garamond"/>
          <w:color w:val="000000"/>
          <w:sz w:val="24"/>
          <w:szCs w:val="24"/>
          <w:lang w:val="en-US"/>
        </w:rPr>
        <w:t>programmes</w:t>
      </w:r>
      <w:proofErr w:type="spellEnd"/>
      <w:r w:rsidRPr="00105169">
        <w:rPr>
          <w:rFonts w:ascii="Garamond" w:hAnsi="Garamond" w:cs="Garamond"/>
          <w:color w:val="000000"/>
          <w:sz w:val="24"/>
          <w:szCs w:val="24"/>
          <w:lang w:val="en-US"/>
        </w:rPr>
        <w:t xml:space="preserve"> focus on the following areas: Food Security, Livelihoods, Agriculture, Economic and Rural Development.  </w:t>
      </w:r>
    </w:p>
    <w:p w:rsidR="00105169" w:rsidRPr="00105169" w:rsidRDefault="00105169" w:rsidP="0010516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en-US"/>
        </w:rPr>
      </w:pPr>
      <w:r w:rsidRPr="00105169">
        <w:rPr>
          <w:rFonts w:ascii="Garamond" w:hAnsi="Garamond" w:cs="Garamond"/>
          <w:color w:val="000000"/>
          <w:sz w:val="24"/>
          <w:szCs w:val="24"/>
          <w:lang w:val="en-US"/>
        </w:rPr>
        <w:t>At this time, Action Against Hunger is looking to procure laboratory equipment for a PCR laboratory that is being upgraded in Abkhazia. The laboratory has been established in Sukhumi by the Veterinary Department to perform analysis and diagnosis of infectious diseases in animals.</w:t>
      </w:r>
    </w:p>
    <w:tbl>
      <w:tblPr>
        <w:tblW w:w="8354" w:type="dxa"/>
        <w:tblLook w:val="04A0" w:firstRow="1" w:lastRow="0" w:firstColumn="1" w:lastColumn="0" w:noHBand="0" w:noVBand="1"/>
      </w:tblPr>
      <w:tblGrid>
        <w:gridCol w:w="7069"/>
        <w:gridCol w:w="576"/>
        <w:gridCol w:w="709"/>
      </w:tblGrid>
      <w:tr w:rsidR="00105169" w:rsidRPr="00105169" w:rsidTr="00AB38AE">
        <w:trPr>
          <w:trHeight w:val="48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169" w:rsidRPr="00105169" w:rsidRDefault="00105169" w:rsidP="0010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  <w:lang w:val="en-GB"/>
              </w:rPr>
            </w:pPr>
            <w:r w:rsidRPr="00105169">
              <w:rPr>
                <w:rFonts w:ascii="Garamond" w:hAnsi="Garamond" w:cs="Garamond"/>
                <w:color w:val="000000"/>
                <w:sz w:val="24"/>
                <w:szCs w:val="24"/>
                <w:lang w:val="en-GB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5169" w:rsidRPr="00105169" w:rsidRDefault="00105169" w:rsidP="0010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  <w:lang w:val="en-GB"/>
              </w:rPr>
            </w:pPr>
            <w:r w:rsidRPr="00105169">
              <w:rPr>
                <w:rFonts w:ascii="Garamond" w:hAnsi="Garamond" w:cs="Garamond"/>
                <w:color w:val="000000"/>
                <w:sz w:val="24"/>
                <w:szCs w:val="24"/>
                <w:lang w:val="en-GB"/>
              </w:rPr>
              <w:t>No.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169" w:rsidRPr="00105169" w:rsidRDefault="00105169" w:rsidP="0010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  <w:lang w:val="en-GB"/>
              </w:rPr>
            </w:pPr>
            <w:r w:rsidRPr="00105169">
              <w:rPr>
                <w:rFonts w:ascii="Garamond" w:hAnsi="Garamond" w:cs="Garamond"/>
                <w:color w:val="000000"/>
                <w:sz w:val="24"/>
                <w:szCs w:val="24"/>
                <w:lang w:val="en-GB"/>
              </w:rPr>
              <w:t>Unit</w:t>
            </w:r>
          </w:p>
        </w:tc>
      </w:tr>
      <w:tr w:rsidR="00105169" w:rsidRPr="00105169" w:rsidTr="00AB38AE">
        <w:trPr>
          <w:trHeight w:val="503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69" w:rsidRPr="00105169" w:rsidRDefault="00105169" w:rsidP="0010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  <w:lang w:val="en-GB"/>
              </w:rPr>
            </w:pPr>
            <w:r w:rsidRPr="00105169">
              <w:rPr>
                <w:rFonts w:ascii="Garamond" w:hAnsi="Garamond" w:cs="Garamond"/>
                <w:color w:val="000000"/>
                <w:sz w:val="24"/>
                <w:szCs w:val="24"/>
                <w:lang w:val="en-GB"/>
              </w:rPr>
              <w:t>1. Laboratory mini centrifuge with changeable rotors for utilization with 1.5/2 ml PCR tubes and 15 ml tubes (BKC-TH16)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5169" w:rsidRPr="00105169" w:rsidRDefault="00105169" w:rsidP="0010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  <w:lang w:val="en-GB"/>
              </w:rPr>
            </w:pPr>
            <w:r w:rsidRPr="00105169">
              <w:rPr>
                <w:rFonts w:ascii="Garamond" w:hAnsi="Garamond" w:cs="Garamond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69" w:rsidRPr="00105169" w:rsidRDefault="00105169" w:rsidP="0010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  <w:lang w:val="en-GB"/>
              </w:rPr>
            </w:pPr>
            <w:r w:rsidRPr="00105169">
              <w:rPr>
                <w:rFonts w:ascii="Garamond" w:hAnsi="Garamond" w:cs="Garamond"/>
                <w:color w:val="000000"/>
                <w:sz w:val="24"/>
                <w:szCs w:val="24"/>
                <w:lang w:val="en-GB"/>
              </w:rPr>
              <w:t>pcs</w:t>
            </w:r>
          </w:p>
        </w:tc>
      </w:tr>
      <w:tr w:rsidR="00105169" w:rsidRPr="00105169" w:rsidTr="00AB38AE">
        <w:trPr>
          <w:trHeight w:val="667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69" w:rsidRPr="00105169" w:rsidRDefault="00105169" w:rsidP="0010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  <w:lang w:val="en-GB"/>
              </w:rPr>
            </w:pPr>
            <w:r w:rsidRPr="00105169">
              <w:rPr>
                <w:rFonts w:ascii="Garamond" w:hAnsi="Garamond" w:cs="Garamond"/>
                <w:color w:val="000000"/>
                <w:sz w:val="24"/>
                <w:szCs w:val="24"/>
                <w:lang w:val="en-GB"/>
              </w:rPr>
              <w:t>2. Laboratory minicentrifuge with rotor for utilization with 0.2µl PCR microtubes/strips, for fast spin down process (FVL-2400N Combi-Spin Mini-Centrifuge/Vortex)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5169" w:rsidRPr="00105169" w:rsidRDefault="00105169" w:rsidP="0010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  <w:lang w:val="en-GB"/>
              </w:rPr>
            </w:pPr>
            <w:r w:rsidRPr="00105169">
              <w:rPr>
                <w:rFonts w:ascii="Garamond" w:hAnsi="Garamond" w:cs="Garamond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69" w:rsidRPr="00105169" w:rsidRDefault="00105169" w:rsidP="0010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  <w:lang w:val="en-GB"/>
              </w:rPr>
            </w:pPr>
            <w:r w:rsidRPr="00105169">
              <w:rPr>
                <w:rFonts w:ascii="Garamond" w:hAnsi="Garamond" w:cs="Garamond"/>
                <w:color w:val="000000"/>
                <w:sz w:val="24"/>
                <w:szCs w:val="24"/>
                <w:lang w:val="en-GB"/>
              </w:rPr>
              <w:t>pc</w:t>
            </w:r>
          </w:p>
        </w:tc>
      </w:tr>
      <w:tr w:rsidR="00105169" w:rsidRPr="00105169" w:rsidTr="00AB38AE">
        <w:trPr>
          <w:trHeight w:val="255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69" w:rsidRPr="00105169" w:rsidRDefault="00105169" w:rsidP="0010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  <w:lang w:val="en-GB"/>
              </w:rPr>
            </w:pPr>
            <w:r w:rsidRPr="00105169">
              <w:rPr>
                <w:rFonts w:ascii="Garamond" w:hAnsi="Garamond" w:cs="Garamond"/>
                <w:color w:val="000000"/>
                <w:sz w:val="24"/>
                <w:szCs w:val="24"/>
                <w:lang w:val="en-GB"/>
              </w:rPr>
              <w:t>3. Vortex (V1 plus-Vortex)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5169" w:rsidRPr="00105169" w:rsidRDefault="00105169" w:rsidP="0010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  <w:lang w:val="en-GB"/>
              </w:rPr>
            </w:pPr>
            <w:r w:rsidRPr="00105169">
              <w:rPr>
                <w:rFonts w:ascii="Garamond" w:hAnsi="Garamond" w:cs="Garamond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69" w:rsidRPr="00105169" w:rsidRDefault="00105169" w:rsidP="0010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  <w:lang w:val="en-GB"/>
              </w:rPr>
            </w:pPr>
            <w:r w:rsidRPr="00105169">
              <w:rPr>
                <w:rFonts w:ascii="Garamond" w:hAnsi="Garamond" w:cs="Garamond"/>
                <w:color w:val="000000"/>
                <w:sz w:val="24"/>
                <w:szCs w:val="24"/>
                <w:lang w:val="en-GB"/>
              </w:rPr>
              <w:t>pcs</w:t>
            </w:r>
          </w:p>
        </w:tc>
      </w:tr>
      <w:tr w:rsidR="00105169" w:rsidRPr="00105169" w:rsidTr="00AB38AE">
        <w:trPr>
          <w:trHeight w:val="400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69" w:rsidRPr="00105169" w:rsidRDefault="00105169" w:rsidP="0010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  <w:lang w:val="en-GB"/>
              </w:rPr>
            </w:pPr>
            <w:r w:rsidRPr="00105169">
              <w:rPr>
                <w:rFonts w:ascii="Garamond" w:hAnsi="Garamond" w:cs="Garamond"/>
                <w:color w:val="000000"/>
                <w:sz w:val="24"/>
                <w:szCs w:val="24"/>
                <w:lang w:val="en-GB"/>
              </w:rPr>
              <w:t>4. Set of 4 pipettes with measuring volumes in range 0,5-10 µl; 5 - 100 µl; 20 – 200 µl and 50 -1000 µl (B10-1, B100-1, B200-1, B1000-1,)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5169" w:rsidRPr="00105169" w:rsidRDefault="00105169" w:rsidP="0010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  <w:lang w:val="en-GB"/>
              </w:rPr>
            </w:pPr>
            <w:r w:rsidRPr="00105169">
              <w:rPr>
                <w:rFonts w:ascii="Garamond" w:hAnsi="Garamond" w:cs="Garamond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69" w:rsidRPr="00105169" w:rsidRDefault="00105169" w:rsidP="0010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  <w:lang w:val="en-GB"/>
              </w:rPr>
            </w:pPr>
            <w:r w:rsidRPr="00105169">
              <w:rPr>
                <w:rFonts w:ascii="Garamond" w:hAnsi="Garamond" w:cs="Garamond"/>
                <w:color w:val="000000"/>
                <w:sz w:val="24"/>
                <w:szCs w:val="24"/>
                <w:lang w:val="en-GB"/>
              </w:rPr>
              <w:t>sets</w:t>
            </w:r>
          </w:p>
        </w:tc>
      </w:tr>
      <w:tr w:rsidR="00105169" w:rsidRPr="00105169" w:rsidTr="00AB38AE">
        <w:trPr>
          <w:trHeight w:val="110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69" w:rsidRPr="00105169" w:rsidRDefault="00105169" w:rsidP="0010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  <w:lang w:val="en-GB"/>
              </w:rPr>
            </w:pPr>
            <w:r w:rsidRPr="00105169">
              <w:rPr>
                <w:rFonts w:ascii="Garamond" w:hAnsi="Garamond" w:cs="Garamond"/>
                <w:color w:val="000000"/>
                <w:sz w:val="24"/>
                <w:szCs w:val="24"/>
                <w:lang w:val="en-GB"/>
              </w:rPr>
              <w:t>5. Laboratory rack for 1.5/2 ml tubes (Carl-Roth)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5169" w:rsidRPr="00105169" w:rsidRDefault="00105169" w:rsidP="0010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  <w:lang w:val="en-GB"/>
              </w:rPr>
            </w:pPr>
            <w:r w:rsidRPr="00105169">
              <w:rPr>
                <w:rFonts w:ascii="Garamond" w:hAnsi="Garamond" w:cs="Garamond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69" w:rsidRPr="00105169" w:rsidRDefault="00105169" w:rsidP="0010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  <w:lang w:val="en-GB"/>
              </w:rPr>
            </w:pPr>
            <w:r w:rsidRPr="00105169">
              <w:rPr>
                <w:rFonts w:ascii="Garamond" w:hAnsi="Garamond" w:cs="Garamond"/>
                <w:color w:val="000000"/>
                <w:sz w:val="24"/>
                <w:szCs w:val="24"/>
                <w:lang w:val="en-GB"/>
              </w:rPr>
              <w:t>pcs</w:t>
            </w:r>
          </w:p>
        </w:tc>
      </w:tr>
      <w:tr w:rsidR="00105169" w:rsidRPr="00105169" w:rsidTr="00AB38AE">
        <w:trPr>
          <w:trHeight w:val="48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69" w:rsidRPr="00105169" w:rsidRDefault="00105169" w:rsidP="0010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  <w:lang w:val="en-GB"/>
              </w:rPr>
            </w:pPr>
            <w:r w:rsidRPr="00105169">
              <w:rPr>
                <w:rFonts w:ascii="Garamond" w:hAnsi="Garamond" w:cs="Garamond"/>
                <w:color w:val="000000"/>
                <w:sz w:val="24"/>
                <w:szCs w:val="24"/>
                <w:lang w:val="en-GB"/>
              </w:rPr>
              <w:t>6. Thermal incubator for utilization with 1.5/2 ml PCR tubes (preferably thermo shaker) (TS-100 Thermo-Shaker for microtubes and PCR plates)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5169" w:rsidRPr="00105169" w:rsidRDefault="00105169" w:rsidP="0010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  <w:lang w:val="en-GB"/>
              </w:rPr>
            </w:pPr>
            <w:r w:rsidRPr="00105169">
              <w:rPr>
                <w:rFonts w:ascii="Garamond" w:hAnsi="Garamond" w:cs="Garamond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69" w:rsidRPr="00105169" w:rsidRDefault="00105169" w:rsidP="0010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  <w:lang w:val="en-GB"/>
              </w:rPr>
            </w:pPr>
            <w:r w:rsidRPr="00105169">
              <w:rPr>
                <w:rFonts w:ascii="Garamond" w:hAnsi="Garamond" w:cs="Garamond"/>
                <w:color w:val="000000"/>
                <w:sz w:val="24"/>
                <w:szCs w:val="24"/>
                <w:lang w:val="en-GB"/>
              </w:rPr>
              <w:t>pc</w:t>
            </w:r>
          </w:p>
        </w:tc>
      </w:tr>
      <w:tr w:rsidR="00105169" w:rsidRPr="00105169" w:rsidTr="00AB38AE">
        <w:trPr>
          <w:trHeight w:val="48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69" w:rsidRPr="00105169" w:rsidRDefault="00105169" w:rsidP="0010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  <w:lang w:val="en-GB"/>
              </w:rPr>
            </w:pPr>
            <w:r w:rsidRPr="00105169">
              <w:rPr>
                <w:rFonts w:ascii="Garamond" w:hAnsi="Garamond" w:cs="Garamond"/>
                <w:color w:val="000000"/>
                <w:sz w:val="24"/>
                <w:szCs w:val="24"/>
                <w:lang w:val="en-GB"/>
              </w:rPr>
              <w:t>7. Laminar flow (or biological cabinet) (UVC/T-AR DNA/RNA UV-cleaner box)</w:t>
            </w:r>
            <w:r w:rsidRPr="00105169">
              <w:rPr>
                <w:rFonts w:ascii="Garamond" w:hAnsi="Garamond" w:cs="Garamond"/>
                <w:color w:val="000000"/>
                <w:sz w:val="24"/>
                <w:szCs w:val="24"/>
                <w:lang w:val="en-GB"/>
              </w:rPr>
              <w:br/>
              <w:t>UVR-M UV Cleaner–Re-circulator</w:t>
            </w:r>
            <w:r w:rsidRPr="00105169">
              <w:rPr>
                <w:rFonts w:ascii="Garamond" w:hAnsi="Garamond" w:cs="Garamond"/>
                <w:color w:val="000000"/>
                <w:sz w:val="24"/>
                <w:szCs w:val="24"/>
                <w:lang w:val="en-GB"/>
              </w:rPr>
              <w:br/>
              <w:t>T-4 Table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5169" w:rsidRPr="00105169" w:rsidRDefault="00105169" w:rsidP="0010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  <w:lang w:val="en-GB"/>
              </w:rPr>
            </w:pPr>
            <w:r w:rsidRPr="00105169">
              <w:rPr>
                <w:rFonts w:ascii="Garamond" w:hAnsi="Garamond" w:cs="Garamond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69" w:rsidRPr="00105169" w:rsidRDefault="00105169" w:rsidP="0010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  <w:lang w:val="en-GB"/>
              </w:rPr>
            </w:pPr>
            <w:r w:rsidRPr="00105169">
              <w:rPr>
                <w:rFonts w:ascii="Garamond" w:hAnsi="Garamond" w:cs="Garamond"/>
                <w:color w:val="000000"/>
                <w:sz w:val="24"/>
                <w:szCs w:val="24"/>
                <w:lang w:val="en-GB"/>
              </w:rPr>
              <w:t>pcs</w:t>
            </w:r>
          </w:p>
        </w:tc>
      </w:tr>
    </w:tbl>
    <w:p w:rsidR="00105169" w:rsidRPr="00105169" w:rsidRDefault="00105169" w:rsidP="0010516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u w:val="single"/>
          <w:lang w:val="en-US"/>
        </w:rPr>
      </w:pPr>
    </w:p>
    <w:p w:rsidR="00105169" w:rsidRPr="00105169" w:rsidRDefault="00105169" w:rsidP="0010516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en-US"/>
        </w:rPr>
      </w:pPr>
      <w:r w:rsidRPr="00105169">
        <w:rPr>
          <w:rFonts w:ascii="Garamond" w:hAnsi="Garamond" w:cs="Garamond"/>
          <w:color w:val="000000"/>
          <w:sz w:val="24"/>
          <w:szCs w:val="24"/>
          <w:u w:val="single"/>
          <w:lang w:val="en-US"/>
        </w:rPr>
        <w:t>How to apply (explain briefly how to apply):</w:t>
      </w:r>
      <w:r w:rsidRPr="00105169">
        <w:rPr>
          <w:rFonts w:ascii="Garamond" w:hAnsi="Garamond" w:cs="Garamond"/>
          <w:color w:val="000000"/>
          <w:sz w:val="24"/>
          <w:szCs w:val="24"/>
          <w:lang w:val="en-US"/>
        </w:rPr>
        <w:t xml:space="preserve"> applicants are requested to submit their proposals (in the English language) and all supporting documentation electronically to the following email address </w:t>
      </w:r>
      <w:hyperlink r:id="rId6" w:history="1">
        <w:r w:rsidRPr="00105169">
          <w:rPr>
            <w:rStyle w:val="Hipervnculo"/>
            <w:rFonts w:ascii="Garamond" w:hAnsi="Garamond" w:cs="Garamond"/>
            <w:sz w:val="24"/>
            <w:szCs w:val="24"/>
            <w:lang w:val="en-US"/>
          </w:rPr>
          <w:t>procurement@sc.acfspain.org</w:t>
        </w:r>
      </w:hyperlink>
      <w:r w:rsidRPr="00105169">
        <w:rPr>
          <w:rFonts w:ascii="Garamond" w:hAnsi="Garamond" w:cs="Garamond"/>
          <w:color w:val="000000"/>
          <w:sz w:val="24"/>
          <w:szCs w:val="24"/>
          <w:lang w:val="en-US"/>
        </w:rPr>
        <w:t xml:space="preserve"> no later than the </w:t>
      </w:r>
      <w:r w:rsidRPr="00105169">
        <w:rPr>
          <w:rFonts w:ascii="Garamond" w:hAnsi="Garamond" w:cs="Garamond"/>
          <w:b/>
          <w:bCs/>
          <w:color w:val="000000"/>
          <w:sz w:val="24"/>
          <w:szCs w:val="24"/>
          <w:lang w:val="en-US"/>
        </w:rPr>
        <w:t>30</w:t>
      </w:r>
      <w:r w:rsidRPr="00105169">
        <w:rPr>
          <w:rFonts w:ascii="Garamond" w:hAnsi="Garamond" w:cs="Garamond"/>
          <w:b/>
          <w:bCs/>
          <w:color w:val="000000"/>
          <w:sz w:val="24"/>
          <w:szCs w:val="24"/>
          <w:vertAlign w:val="superscript"/>
          <w:lang w:val="en-US"/>
        </w:rPr>
        <w:t>th</w:t>
      </w:r>
      <w:r w:rsidRPr="00105169">
        <w:rPr>
          <w:rFonts w:ascii="Garamond" w:hAnsi="Garamond" w:cs="Garamond"/>
          <w:b/>
          <w:bCs/>
          <w:color w:val="000000"/>
          <w:sz w:val="24"/>
          <w:szCs w:val="24"/>
          <w:lang w:val="en-US"/>
        </w:rPr>
        <w:t xml:space="preserve"> August 2019.</w:t>
      </w:r>
      <w:r w:rsidRPr="00105169">
        <w:rPr>
          <w:rFonts w:ascii="Garamond" w:hAnsi="Garamond" w:cs="Garamond"/>
          <w:color w:val="000000"/>
          <w:sz w:val="24"/>
          <w:szCs w:val="24"/>
          <w:lang w:val="en-US"/>
        </w:rPr>
        <w:t xml:space="preserve"> </w:t>
      </w:r>
    </w:p>
    <w:p w:rsidR="00B1602D" w:rsidRPr="005B50B5" w:rsidRDefault="00105169" w:rsidP="00105169">
      <w:pPr>
        <w:autoSpaceDE w:val="0"/>
        <w:autoSpaceDN w:val="0"/>
        <w:adjustRightInd w:val="0"/>
        <w:spacing w:after="0" w:line="240" w:lineRule="auto"/>
        <w:rPr>
          <w:color w:val="4472C4" w:themeColor="accent5"/>
          <w:lang w:val="en-US"/>
        </w:rPr>
      </w:pPr>
      <w:r w:rsidRPr="00105169">
        <w:rPr>
          <w:rFonts w:ascii="Garamond" w:hAnsi="Garamond" w:cs="Garamond"/>
          <w:color w:val="000000"/>
          <w:sz w:val="24"/>
          <w:szCs w:val="24"/>
          <w:lang w:val="en-US"/>
        </w:rPr>
        <w:t xml:space="preserve">If there are any questions concerning the terms and conditions of this call, please contact Victor Saiapin via the following e-mail: </w:t>
      </w:r>
      <w:hyperlink r:id="rId7" w:history="1">
        <w:r w:rsidRPr="00105169">
          <w:rPr>
            <w:rStyle w:val="Hipervnculo"/>
            <w:rFonts w:ascii="Garamond" w:hAnsi="Garamond" w:cs="Garamond"/>
            <w:sz w:val="24"/>
            <w:szCs w:val="24"/>
            <w:lang w:val="en-US"/>
          </w:rPr>
          <w:t>procurement@sc.acfspain.org</w:t>
        </w:r>
      </w:hyperlink>
      <w:r>
        <w:rPr>
          <w:rFonts w:ascii="Garamond" w:hAnsi="Garamond" w:cs="Garamond"/>
          <w:color w:val="000000"/>
          <w:sz w:val="24"/>
          <w:szCs w:val="24"/>
          <w:lang w:val="en-GB"/>
        </w:rPr>
        <w:t xml:space="preserve"> </w:t>
      </w:r>
    </w:p>
    <w:sectPr w:rsidR="00B1602D" w:rsidRPr="005B50B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1BC" w:rsidRDefault="00BE61BC" w:rsidP="00B1602D">
      <w:pPr>
        <w:spacing w:after="0" w:line="240" w:lineRule="auto"/>
      </w:pPr>
      <w:r>
        <w:separator/>
      </w:r>
    </w:p>
  </w:endnote>
  <w:endnote w:type="continuationSeparator" w:id="0">
    <w:p w:rsidR="00BE61BC" w:rsidRDefault="00BE61BC" w:rsidP="00B16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1BC" w:rsidRDefault="00BE61BC" w:rsidP="00B1602D">
      <w:pPr>
        <w:spacing w:after="0" w:line="240" w:lineRule="auto"/>
      </w:pPr>
      <w:r>
        <w:separator/>
      </w:r>
    </w:p>
  </w:footnote>
  <w:footnote w:type="continuationSeparator" w:id="0">
    <w:p w:rsidR="00BE61BC" w:rsidRDefault="00BE61BC" w:rsidP="00B16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02D" w:rsidRDefault="00B1602D">
    <w:pPr>
      <w:pStyle w:val="Encabezado"/>
    </w:pPr>
    <w:r>
      <w:rPr>
        <w:noProof/>
        <w:lang w:eastAsia="es-ES"/>
      </w:rPr>
      <w:drawing>
        <wp:inline distT="0" distB="0" distL="0" distR="0">
          <wp:extent cx="1638529" cy="97168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529" cy="971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84"/>
    <w:rsid w:val="00105169"/>
    <w:rsid w:val="00231E0A"/>
    <w:rsid w:val="00303B19"/>
    <w:rsid w:val="00490B2D"/>
    <w:rsid w:val="004F6984"/>
    <w:rsid w:val="005831DB"/>
    <w:rsid w:val="005B50B5"/>
    <w:rsid w:val="006F1AF1"/>
    <w:rsid w:val="00774606"/>
    <w:rsid w:val="008516BD"/>
    <w:rsid w:val="009421A7"/>
    <w:rsid w:val="009B14BA"/>
    <w:rsid w:val="00A171DA"/>
    <w:rsid w:val="00B1602D"/>
    <w:rsid w:val="00BE61BC"/>
    <w:rsid w:val="00E1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B2080E-3429-4D0F-994A-7C1D507C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516B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516BD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B14BA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B1602D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16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02D"/>
  </w:style>
  <w:style w:type="paragraph" w:styleId="Piedepgina">
    <w:name w:val="footer"/>
    <w:basedOn w:val="Normal"/>
    <w:link w:val="PiedepginaCar"/>
    <w:uiPriority w:val="99"/>
    <w:unhideWhenUsed/>
    <w:rsid w:val="00B16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02D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05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ocurement@sc.acfspai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curement@sc.acfspain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Jamil Mahmoud-Saleh</dc:creator>
  <cp:keywords/>
  <dc:description/>
  <cp:lastModifiedBy>Alexandre Michel</cp:lastModifiedBy>
  <cp:revision>2</cp:revision>
  <dcterms:created xsi:type="dcterms:W3CDTF">2019-08-19T09:41:00Z</dcterms:created>
  <dcterms:modified xsi:type="dcterms:W3CDTF">2019-08-19T09:41:00Z</dcterms:modified>
</cp:coreProperties>
</file>