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5DC3" w14:textId="77777777" w:rsidR="00A9423B" w:rsidRPr="00112303" w:rsidRDefault="00A9423B" w:rsidP="00A9423B">
      <w:pPr>
        <w:pStyle w:val="Titre"/>
        <w:spacing w:after="0" w:line="240" w:lineRule="auto"/>
        <w:jc w:val="center"/>
        <w:rPr>
          <w:caps/>
          <w:sz w:val="22"/>
          <w:szCs w:val="22"/>
          <w:lang w:val="fr-FR"/>
        </w:rPr>
      </w:pPr>
    </w:p>
    <w:p w14:paraId="7243D049" w14:textId="77777777" w:rsidR="00A9423B" w:rsidRPr="00112303" w:rsidRDefault="00A9423B" w:rsidP="00A9423B">
      <w:pPr>
        <w:pStyle w:val="Titre"/>
        <w:spacing w:after="0" w:line="240" w:lineRule="auto"/>
        <w:jc w:val="center"/>
        <w:rPr>
          <w:rFonts w:ascii="Calibri" w:hAnsi="Calibri" w:cs="Calibri"/>
          <w:b/>
          <w:bCs/>
          <w:caps/>
          <w:color w:val="C00000"/>
          <w:sz w:val="44"/>
          <w:szCs w:val="44"/>
          <w:u w:val="single"/>
          <w:lang w:val="fr-FR"/>
        </w:rPr>
      </w:pPr>
      <w:r w:rsidRPr="00112303">
        <w:rPr>
          <w:rFonts w:ascii="Calibri" w:hAnsi="Calibri" w:cs="Calibri"/>
          <w:b/>
          <w:bCs/>
          <w:caps/>
          <w:color w:val="C00000"/>
          <w:sz w:val="44"/>
          <w:szCs w:val="44"/>
          <w:u w:val="single"/>
          <w:lang w:val="fr-FR"/>
        </w:rPr>
        <w:t>Termes de Référence</w:t>
      </w:r>
    </w:p>
    <w:p w14:paraId="2E9A878B" w14:textId="77777777" w:rsidR="00A9423B" w:rsidRPr="00D05A00" w:rsidRDefault="00A9423B" w:rsidP="00A9423B">
      <w:pPr>
        <w:jc w:val="center"/>
        <w:rPr>
          <w:rFonts w:ascii="Calibri" w:hAnsi="Calibri"/>
          <w:b/>
          <w:color w:val="666666"/>
          <w:sz w:val="28"/>
          <w:szCs w:val="23"/>
          <w:lang w:val="fr-FR" w:eastAsia="en-GB"/>
        </w:rPr>
      </w:pPr>
    </w:p>
    <w:p w14:paraId="06AF277A" w14:textId="2A0A26B4" w:rsidR="00A9423B" w:rsidRPr="00A9423B" w:rsidRDefault="00A9423B" w:rsidP="00A9423B">
      <w:pPr>
        <w:jc w:val="both"/>
        <w:rPr>
          <w:rFonts w:ascii="Calibri" w:hAnsi="Calibri"/>
          <w:b/>
          <w:color w:val="666666"/>
          <w:sz w:val="26"/>
          <w:szCs w:val="26"/>
          <w:lang w:val="fr-FR" w:eastAsia="en-GB"/>
        </w:rPr>
      </w:pPr>
      <w:r w:rsidRPr="00A9423B">
        <w:rPr>
          <w:rFonts w:ascii="Calibri" w:hAnsi="Calibri"/>
          <w:b/>
          <w:color w:val="666666"/>
          <w:sz w:val="26"/>
          <w:szCs w:val="26"/>
          <w:lang w:val="fr-FR" w:eastAsia="en-GB"/>
        </w:rPr>
        <w:t xml:space="preserve">Pour la </w:t>
      </w:r>
      <w:r w:rsidR="007F4935">
        <w:rPr>
          <w:rFonts w:ascii="Calibri" w:hAnsi="Calibri"/>
          <w:b/>
          <w:color w:val="666666"/>
          <w:sz w:val="26"/>
          <w:szCs w:val="26"/>
          <w:lang w:val="fr-FR" w:eastAsia="en-GB"/>
        </w:rPr>
        <w:t xml:space="preserve">co-facilitation </w:t>
      </w:r>
      <w:r w:rsidRPr="00A9423B">
        <w:rPr>
          <w:rFonts w:ascii="Calibri" w:hAnsi="Calibri"/>
          <w:b/>
          <w:color w:val="666666"/>
          <w:sz w:val="26"/>
          <w:szCs w:val="26"/>
          <w:lang w:val="fr-FR" w:eastAsia="en-GB"/>
        </w:rPr>
        <w:t>de deux formations spécialisées :</w:t>
      </w:r>
    </w:p>
    <w:p w14:paraId="2B9B564E" w14:textId="45D09321" w:rsidR="00A9423B" w:rsidRPr="00A9423B" w:rsidRDefault="00A9423B" w:rsidP="007F4935">
      <w:pPr>
        <w:pStyle w:val="Paragraphedeliste"/>
        <w:numPr>
          <w:ilvl w:val="0"/>
          <w:numId w:val="4"/>
        </w:numPr>
        <w:jc w:val="both"/>
        <w:rPr>
          <w:rFonts w:ascii="Calibri" w:hAnsi="Calibri"/>
          <w:b/>
          <w:color w:val="666666"/>
          <w:sz w:val="26"/>
          <w:szCs w:val="26"/>
          <w:lang w:val="fr-FR" w:eastAsia="en-GB"/>
        </w:rPr>
      </w:pPr>
      <w:r w:rsidRPr="00A9423B">
        <w:rPr>
          <w:rFonts w:ascii="Calibri" w:hAnsi="Calibri"/>
          <w:b/>
          <w:color w:val="666666"/>
          <w:sz w:val="26"/>
          <w:szCs w:val="26"/>
          <w:lang w:val="fr-FR" w:eastAsia="en-GB"/>
        </w:rPr>
        <w:t>Formation sur le suivi pour les transferts monétaires ;</w:t>
      </w:r>
    </w:p>
    <w:p w14:paraId="794E9F42" w14:textId="6DA92424" w:rsidR="00A9423B" w:rsidRPr="00A9423B" w:rsidRDefault="00A9423B" w:rsidP="007F4935">
      <w:pPr>
        <w:pStyle w:val="Paragraphedeliste"/>
        <w:numPr>
          <w:ilvl w:val="0"/>
          <w:numId w:val="4"/>
        </w:numPr>
        <w:jc w:val="both"/>
        <w:rPr>
          <w:rFonts w:ascii="Calibri" w:hAnsi="Calibri"/>
          <w:b/>
          <w:color w:val="666666"/>
          <w:sz w:val="26"/>
          <w:szCs w:val="26"/>
          <w:lang w:val="fr-FR" w:eastAsia="en-GB"/>
        </w:rPr>
      </w:pPr>
      <w:r w:rsidRPr="00A9423B">
        <w:rPr>
          <w:rFonts w:ascii="Calibri" w:hAnsi="Calibri"/>
          <w:b/>
          <w:color w:val="666666"/>
          <w:sz w:val="26"/>
          <w:szCs w:val="26"/>
          <w:lang w:val="fr-FR" w:eastAsia="en-GB"/>
        </w:rPr>
        <w:t>Formation sur l’analyse des options de réponse</w:t>
      </w:r>
      <w:r w:rsidRPr="00A9423B">
        <w:rPr>
          <w:rFonts w:asciiTheme="minorHAnsi" w:hAnsiTheme="minorHAnsi" w:cs="Arial"/>
          <w:b/>
          <w:sz w:val="26"/>
          <w:szCs w:val="26"/>
          <w:lang w:val="fr-FR"/>
        </w:rPr>
        <w:t> </w:t>
      </w:r>
      <w:r w:rsidRPr="00A9423B">
        <w:rPr>
          <w:rFonts w:ascii="Calibri" w:hAnsi="Calibri"/>
          <w:b/>
          <w:color w:val="666666"/>
          <w:sz w:val="26"/>
          <w:szCs w:val="26"/>
          <w:lang w:val="fr-FR" w:eastAsia="en-GB"/>
        </w:rPr>
        <w:t>à Ouagadougou, Burkina Faso</w:t>
      </w:r>
    </w:p>
    <w:p w14:paraId="584096EB" w14:textId="77777777" w:rsidR="00A9423B" w:rsidRPr="00A82EED" w:rsidRDefault="00A9423B" w:rsidP="00A9423B">
      <w:pPr>
        <w:jc w:val="center"/>
        <w:rPr>
          <w:rFonts w:ascii="Calibri" w:hAnsi="Calibri"/>
          <w:b/>
          <w:color w:val="666666"/>
          <w:sz w:val="28"/>
          <w:szCs w:val="23"/>
          <w:lang w:val="fr-FR" w:eastAsia="en-GB"/>
        </w:rPr>
      </w:pPr>
    </w:p>
    <w:tbl>
      <w:tblPr>
        <w:tblW w:w="90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402"/>
        <w:gridCol w:w="5668"/>
      </w:tblGrid>
      <w:tr w:rsidR="00A9423B" w:rsidRPr="00A9423B" w14:paraId="15D34748" w14:textId="77777777" w:rsidTr="000B5B49">
        <w:trPr>
          <w:trHeight w:val="223"/>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40EA9D99" w14:textId="77777777" w:rsidR="00A9423B" w:rsidRPr="00A9423B" w:rsidRDefault="00A9423B" w:rsidP="000B5B49">
            <w:pPr>
              <w:jc w:val="both"/>
              <w:rPr>
                <w:rFonts w:ascii="Calibri" w:hAnsi="Calibri"/>
                <w:b/>
                <w:sz w:val="22"/>
                <w:szCs w:val="22"/>
                <w:lang w:val="fr-FR" w:eastAsia="en-GB"/>
              </w:rPr>
            </w:pPr>
            <w:r w:rsidRPr="00A9423B">
              <w:rPr>
                <w:rFonts w:ascii="Calibri" w:hAnsi="Calibri"/>
                <w:b/>
                <w:sz w:val="22"/>
                <w:szCs w:val="22"/>
                <w:lang w:val="fr-FR" w:eastAsia="en-GB"/>
              </w:rPr>
              <w:t>Responsable de la consultance</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03ACC376" w14:textId="77777777" w:rsidR="00A9423B" w:rsidRPr="00A9423B" w:rsidRDefault="00A9423B" w:rsidP="000B5B49">
            <w:pPr>
              <w:jc w:val="both"/>
              <w:rPr>
                <w:rFonts w:ascii="Calibri" w:hAnsi="Calibri"/>
                <w:sz w:val="22"/>
                <w:szCs w:val="22"/>
                <w:lang w:eastAsia="en-GB"/>
              </w:rPr>
            </w:pPr>
            <w:r w:rsidRPr="00A9423B">
              <w:rPr>
                <w:rFonts w:ascii="Calibri" w:hAnsi="Calibri"/>
                <w:sz w:val="22"/>
                <w:szCs w:val="22"/>
                <w:lang w:eastAsia="en-GB"/>
              </w:rPr>
              <w:t>Abdoulaye Hamidou, CaLP Capacity Building Lead, West and Central Africa</w:t>
            </w:r>
          </w:p>
        </w:tc>
      </w:tr>
      <w:tr w:rsidR="00A9423B" w:rsidRPr="00A9423B" w14:paraId="43D6BE92" w14:textId="77777777" w:rsidTr="000B5B49">
        <w:trPr>
          <w:trHeight w:val="71"/>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55B5022C" w14:textId="77777777" w:rsidR="00A9423B" w:rsidRPr="00A9423B" w:rsidRDefault="00A9423B" w:rsidP="000B5B49">
            <w:pPr>
              <w:jc w:val="both"/>
              <w:rPr>
                <w:rFonts w:ascii="Calibri" w:hAnsi="Calibri"/>
                <w:b/>
                <w:sz w:val="22"/>
                <w:szCs w:val="22"/>
                <w:lang w:val="fr-FR" w:eastAsia="en-GB"/>
              </w:rPr>
            </w:pPr>
            <w:r w:rsidRPr="00A9423B">
              <w:rPr>
                <w:rFonts w:ascii="Calibri" w:hAnsi="Calibri"/>
                <w:b/>
                <w:sz w:val="22"/>
                <w:szCs w:val="22"/>
                <w:lang w:val="fr-FR" w:eastAsia="en-GB"/>
              </w:rPr>
              <w:t>Date de publication</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1C214813" w14:textId="1ECD1D68" w:rsidR="00A9423B" w:rsidRPr="00A9423B" w:rsidRDefault="00A9423B" w:rsidP="000B5B49">
            <w:pPr>
              <w:jc w:val="both"/>
              <w:rPr>
                <w:rFonts w:ascii="Calibri" w:hAnsi="Calibri"/>
                <w:sz w:val="22"/>
                <w:szCs w:val="22"/>
                <w:lang w:val="fr-FR" w:eastAsia="en-GB"/>
              </w:rPr>
            </w:pPr>
            <w:r w:rsidRPr="005C54E3">
              <w:rPr>
                <w:rFonts w:ascii="Calibri" w:hAnsi="Calibri"/>
                <w:sz w:val="22"/>
                <w:szCs w:val="22"/>
                <w:lang w:val="fr-FR" w:eastAsia="en-GB"/>
              </w:rPr>
              <w:t>1</w:t>
            </w:r>
            <w:r w:rsidR="005C54E3" w:rsidRPr="005C54E3">
              <w:rPr>
                <w:rFonts w:ascii="Calibri" w:hAnsi="Calibri"/>
                <w:sz w:val="22"/>
                <w:szCs w:val="22"/>
                <w:lang w:val="fr-FR" w:eastAsia="en-GB"/>
              </w:rPr>
              <w:t>8</w:t>
            </w:r>
            <w:r w:rsidRPr="005C54E3">
              <w:rPr>
                <w:rFonts w:ascii="Calibri" w:hAnsi="Calibri"/>
                <w:sz w:val="22"/>
                <w:szCs w:val="22"/>
                <w:lang w:val="fr-FR" w:eastAsia="en-GB"/>
              </w:rPr>
              <w:t xml:space="preserve"> juin 2021</w:t>
            </w:r>
          </w:p>
        </w:tc>
      </w:tr>
      <w:tr w:rsidR="00A9423B" w:rsidRPr="00A9423B" w14:paraId="5EC82512" w14:textId="77777777" w:rsidTr="000B5B49">
        <w:trPr>
          <w:trHeight w:val="185"/>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2059AD53" w14:textId="77777777" w:rsidR="00A9423B" w:rsidRPr="00A9423B" w:rsidRDefault="00A9423B" w:rsidP="000B5B49">
            <w:pPr>
              <w:jc w:val="both"/>
              <w:rPr>
                <w:rFonts w:ascii="Calibri" w:hAnsi="Calibri"/>
                <w:b/>
                <w:sz w:val="22"/>
                <w:szCs w:val="22"/>
                <w:lang w:val="fr-FR" w:eastAsia="en-GB"/>
              </w:rPr>
            </w:pPr>
            <w:r w:rsidRPr="00A9423B">
              <w:rPr>
                <w:rFonts w:ascii="Calibri" w:hAnsi="Calibri"/>
                <w:b/>
                <w:sz w:val="22"/>
                <w:szCs w:val="22"/>
                <w:lang w:val="fr-FR" w:eastAsia="en-GB"/>
              </w:rPr>
              <w:t>Durée de la consultation</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2B5B0B2A" w14:textId="14FDD9A3" w:rsidR="00A9423B" w:rsidRPr="00A9423B" w:rsidRDefault="00660FB5" w:rsidP="000B5B49">
            <w:pPr>
              <w:jc w:val="both"/>
              <w:rPr>
                <w:rFonts w:ascii="Calibri" w:hAnsi="Calibri"/>
                <w:sz w:val="22"/>
                <w:szCs w:val="22"/>
                <w:lang w:val="fr-FR" w:eastAsia="en-GB"/>
              </w:rPr>
            </w:pPr>
            <w:r>
              <w:rPr>
                <w:rFonts w:ascii="Calibri" w:hAnsi="Calibri"/>
                <w:sz w:val="22"/>
                <w:szCs w:val="22"/>
                <w:lang w:val="fr-FR" w:eastAsia="en-GB"/>
              </w:rPr>
              <w:t>8</w:t>
            </w:r>
            <w:r w:rsidR="00A9423B" w:rsidRPr="00A9423B">
              <w:rPr>
                <w:rFonts w:ascii="Calibri" w:hAnsi="Calibri"/>
                <w:sz w:val="22"/>
                <w:szCs w:val="22"/>
                <w:lang w:val="fr-FR" w:eastAsia="en-GB"/>
              </w:rPr>
              <w:t xml:space="preserve"> jours</w:t>
            </w:r>
          </w:p>
        </w:tc>
      </w:tr>
      <w:tr w:rsidR="00A9423B" w:rsidRPr="00A9423B" w14:paraId="23C48ABA" w14:textId="77777777" w:rsidTr="000B5B49">
        <w:trPr>
          <w:trHeight w:val="41"/>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3F430313" w14:textId="77777777" w:rsidR="00A9423B" w:rsidRPr="00A9423B" w:rsidRDefault="00A9423B" w:rsidP="000B5B49">
            <w:pPr>
              <w:jc w:val="both"/>
              <w:rPr>
                <w:rFonts w:ascii="Calibri" w:hAnsi="Calibri"/>
                <w:b/>
                <w:sz w:val="22"/>
                <w:szCs w:val="22"/>
                <w:lang w:val="fr-FR" w:eastAsia="en-GB"/>
              </w:rPr>
            </w:pPr>
            <w:r w:rsidRPr="00A9423B">
              <w:rPr>
                <w:rFonts w:ascii="Calibri" w:hAnsi="Calibri"/>
                <w:b/>
                <w:sz w:val="22"/>
                <w:szCs w:val="22"/>
                <w:lang w:val="fr-FR" w:eastAsia="en-GB"/>
              </w:rPr>
              <w:t>Période couverte</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08D9BA16" w14:textId="4EE3F31E" w:rsidR="00A9423B" w:rsidRPr="00A9423B" w:rsidRDefault="00A9423B" w:rsidP="000B5B49">
            <w:pPr>
              <w:jc w:val="both"/>
              <w:rPr>
                <w:rFonts w:ascii="Calibri" w:hAnsi="Calibri"/>
                <w:sz w:val="22"/>
                <w:szCs w:val="22"/>
                <w:lang w:val="fr-FR" w:eastAsia="en-GB"/>
              </w:rPr>
            </w:pPr>
            <w:r>
              <w:rPr>
                <w:rFonts w:ascii="Calibri" w:hAnsi="Calibri"/>
                <w:sz w:val="22"/>
                <w:szCs w:val="22"/>
                <w:lang w:val="fr-FR" w:eastAsia="en-GB"/>
              </w:rPr>
              <w:t>1 au 31 a</w:t>
            </w:r>
            <w:r w:rsidRPr="00A9423B">
              <w:rPr>
                <w:rFonts w:ascii="Calibri" w:hAnsi="Calibri"/>
                <w:sz w:val="22"/>
                <w:szCs w:val="22"/>
                <w:lang w:val="fr-FR" w:eastAsia="en-GB"/>
              </w:rPr>
              <w:t>oût 2021</w:t>
            </w:r>
          </w:p>
        </w:tc>
      </w:tr>
      <w:tr w:rsidR="00A9423B" w:rsidRPr="00660FB5" w14:paraId="77BDA0B1" w14:textId="77777777" w:rsidTr="000B5B49">
        <w:trPr>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460AC5E8" w14:textId="77777777" w:rsidR="00A9423B" w:rsidRPr="00A9423B" w:rsidRDefault="00A9423B" w:rsidP="000B5B49">
            <w:pPr>
              <w:jc w:val="both"/>
              <w:rPr>
                <w:rFonts w:ascii="Calibri" w:hAnsi="Calibri"/>
                <w:b/>
                <w:sz w:val="22"/>
                <w:szCs w:val="22"/>
                <w:lang w:val="fr-FR" w:eastAsia="en-GB"/>
              </w:rPr>
            </w:pPr>
            <w:r w:rsidRPr="00A9423B">
              <w:rPr>
                <w:rFonts w:ascii="Calibri" w:hAnsi="Calibri"/>
                <w:b/>
                <w:sz w:val="22"/>
                <w:szCs w:val="22"/>
                <w:lang w:val="fr-FR" w:eastAsia="en-GB"/>
              </w:rPr>
              <w:t>Localisation</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265721EF" w14:textId="2867974A" w:rsidR="00A9423B" w:rsidRPr="00A9423B" w:rsidRDefault="00A9423B" w:rsidP="000B5B49">
            <w:pPr>
              <w:jc w:val="both"/>
              <w:rPr>
                <w:rFonts w:ascii="Calibri" w:hAnsi="Calibri"/>
                <w:sz w:val="22"/>
                <w:szCs w:val="22"/>
                <w:lang w:val="fr-FR" w:eastAsia="en-GB"/>
              </w:rPr>
            </w:pPr>
            <w:r w:rsidRPr="00A9423B">
              <w:rPr>
                <w:rFonts w:ascii="Calibri" w:hAnsi="Calibri"/>
                <w:sz w:val="22"/>
                <w:szCs w:val="22"/>
                <w:lang w:val="fr-FR" w:eastAsia="en-GB"/>
              </w:rPr>
              <w:t xml:space="preserve">La consultance sera à domicile pour la préparation et le rapportage et face à face à </w:t>
            </w:r>
            <w:r>
              <w:rPr>
                <w:rFonts w:ascii="Calibri" w:hAnsi="Calibri"/>
                <w:sz w:val="22"/>
                <w:szCs w:val="22"/>
                <w:lang w:val="fr-FR" w:eastAsia="en-GB"/>
              </w:rPr>
              <w:t>Ouagadougou</w:t>
            </w:r>
            <w:r w:rsidRPr="00A9423B">
              <w:rPr>
                <w:rFonts w:ascii="Calibri" w:hAnsi="Calibri"/>
                <w:sz w:val="22"/>
                <w:szCs w:val="22"/>
                <w:lang w:val="fr-FR" w:eastAsia="en-GB"/>
              </w:rPr>
              <w:t xml:space="preserve"> au </w:t>
            </w:r>
            <w:r>
              <w:rPr>
                <w:rFonts w:ascii="Calibri" w:hAnsi="Calibri"/>
                <w:sz w:val="22"/>
                <w:szCs w:val="22"/>
                <w:lang w:val="fr-FR" w:eastAsia="en-GB"/>
              </w:rPr>
              <w:t>Burkina Faso</w:t>
            </w:r>
            <w:r w:rsidRPr="00A9423B">
              <w:rPr>
                <w:rFonts w:ascii="Calibri" w:hAnsi="Calibri"/>
                <w:sz w:val="22"/>
                <w:szCs w:val="22"/>
                <w:lang w:val="fr-FR" w:eastAsia="en-GB"/>
              </w:rPr>
              <w:t xml:space="preserve"> pour la délivrance de la formation</w:t>
            </w:r>
          </w:p>
        </w:tc>
      </w:tr>
    </w:tbl>
    <w:p w14:paraId="70B7C30F" w14:textId="77777777" w:rsidR="00A9423B" w:rsidRPr="00D05A00" w:rsidRDefault="00A9423B" w:rsidP="00A9423B">
      <w:pPr>
        <w:jc w:val="both"/>
        <w:rPr>
          <w:rFonts w:cs="Arial"/>
          <w:sz w:val="20"/>
          <w:lang w:val="fr-FR"/>
        </w:rPr>
      </w:pPr>
    </w:p>
    <w:p w14:paraId="54C3074A" w14:textId="77777777" w:rsidR="00A9423B" w:rsidRPr="00D05A00" w:rsidRDefault="00A9423B" w:rsidP="00A9423B">
      <w:pPr>
        <w:pStyle w:val="Titre1"/>
        <w:spacing w:before="0" w:after="60" w:line="240" w:lineRule="auto"/>
        <w:jc w:val="left"/>
        <w:rPr>
          <w:rFonts w:asciiTheme="minorHAnsi" w:hAnsiTheme="minorHAnsi" w:cs="Arial"/>
          <w:sz w:val="22"/>
          <w:szCs w:val="22"/>
        </w:rPr>
      </w:pPr>
      <w:r w:rsidRPr="00D05A00">
        <w:rPr>
          <w:rFonts w:asciiTheme="minorHAnsi" w:hAnsiTheme="minorHAnsi" w:cs="Arial"/>
          <w:sz w:val="22"/>
          <w:szCs w:val="22"/>
        </w:rPr>
        <w:t>Présentation du CaLP</w:t>
      </w:r>
    </w:p>
    <w:p w14:paraId="58FB9100" w14:textId="77777777" w:rsidR="00A9423B" w:rsidRPr="00D05A00" w:rsidRDefault="00A9423B" w:rsidP="00A9423B">
      <w:pPr>
        <w:jc w:val="both"/>
        <w:rPr>
          <w:rFonts w:ascii="Calibri" w:eastAsia="Calibri" w:hAnsi="Calibri" w:cs="Calibri"/>
          <w:color w:val="000000" w:themeColor="text1"/>
          <w:sz w:val="22"/>
          <w:szCs w:val="22"/>
          <w:lang w:val="fr-FR"/>
        </w:rPr>
      </w:pPr>
      <w:r w:rsidRPr="00D05A00">
        <w:rPr>
          <w:rFonts w:ascii="Calibri" w:eastAsia="Calibri" w:hAnsi="Calibri" w:cs="Calibri"/>
          <w:color w:val="000000" w:themeColor="text1"/>
          <w:sz w:val="22"/>
          <w:szCs w:val="22"/>
          <w:lang w:val="fr-FR"/>
        </w:rPr>
        <w:t>Le CaLP est un réseau mondial dynamique de plus de 90 organisations engagées dans les domaines critiques de la politique, de la pratique et de la recherche dans le secteur de l'aide humanitaire sous forme de transferts monétaires (TM) et de l'aide financière plus largement. Collectivement, les membres du CaLP délivrent la grande majorité des TM humanitaires dans le monde.</w:t>
      </w:r>
    </w:p>
    <w:p w14:paraId="45F69526" w14:textId="77777777" w:rsidR="00A9423B" w:rsidRPr="00D05A00" w:rsidRDefault="00A9423B" w:rsidP="00A9423B">
      <w:pPr>
        <w:jc w:val="both"/>
        <w:rPr>
          <w:rFonts w:ascii="Calibri" w:eastAsia="Calibri" w:hAnsi="Calibri" w:cs="Calibri"/>
          <w:color w:val="000000" w:themeColor="text1"/>
          <w:sz w:val="22"/>
          <w:szCs w:val="22"/>
          <w:lang w:val="fr-FR"/>
        </w:rPr>
      </w:pPr>
    </w:p>
    <w:p w14:paraId="1FC4BF14" w14:textId="77777777" w:rsidR="00A9423B" w:rsidRPr="00D05A00" w:rsidRDefault="00A9423B" w:rsidP="00A9423B">
      <w:pPr>
        <w:jc w:val="both"/>
        <w:rPr>
          <w:rFonts w:ascii="Calibri" w:eastAsia="Calibri" w:hAnsi="Calibri" w:cs="Calibri"/>
          <w:color w:val="000000" w:themeColor="text1"/>
          <w:sz w:val="22"/>
          <w:szCs w:val="22"/>
          <w:lang w:val="fr-FR"/>
        </w:rPr>
      </w:pPr>
      <w:r w:rsidRPr="00D05A00">
        <w:rPr>
          <w:rFonts w:ascii="Calibri" w:eastAsia="Calibri" w:hAnsi="Calibri" w:cs="Calibri"/>
          <w:color w:val="000000" w:themeColor="text1"/>
          <w:sz w:val="22"/>
          <w:szCs w:val="22"/>
          <w:lang w:val="fr-FR"/>
        </w:rPr>
        <w:t>Ce qui rend le CaLP unique, c'est sa diversité. Les membres du CaLP comprennent actuellement des organisations non gouvernementales locales et internationales, des agences des Nations Unies, le Mouvement de la Croix-Rouge et du Croissant-Rouge, des donateurs, des sociétés spécialisées dans l'innovation sociale, la technologie et les services financiers, des chercheurs et des universitaires et des praticiens individuels.</w:t>
      </w:r>
    </w:p>
    <w:p w14:paraId="59E327CC" w14:textId="77777777" w:rsidR="00A9423B" w:rsidRPr="00D05A00" w:rsidRDefault="00A9423B" w:rsidP="00A9423B">
      <w:pPr>
        <w:jc w:val="both"/>
        <w:rPr>
          <w:rFonts w:ascii="Calibri" w:eastAsia="Calibri" w:hAnsi="Calibri" w:cs="Calibri"/>
          <w:color w:val="000000" w:themeColor="text1"/>
          <w:sz w:val="22"/>
          <w:szCs w:val="22"/>
          <w:lang w:val="fr-FR"/>
        </w:rPr>
      </w:pPr>
    </w:p>
    <w:p w14:paraId="7A7AAC86" w14:textId="77777777" w:rsidR="00A9423B" w:rsidRPr="00D05A00" w:rsidRDefault="00A9423B" w:rsidP="00A9423B">
      <w:pPr>
        <w:jc w:val="both"/>
        <w:rPr>
          <w:rFonts w:ascii="Calibri" w:eastAsia="Calibri" w:hAnsi="Calibri" w:cs="Calibri"/>
          <w:color w:val="000000" w:themeColor="text1"/>
          <w:sz w:val="22"/>
          <w:szCs w:val="22"/>
          <w:lang w:val="fr-FR"/>
        </w:rPr>
      </w:pPr>
      <w:r w:rsidRPr="00D05A00">
        <w:rPr>
          <w:rFonts w:ascii="Calibri" w:eastAsia="Calibri" w:hAnsi="Calibri" w:cs="Calibri"/>
          <w:color w:val="000000" w:themeColor="text1"/>
          <w:sz w:val="22"/>
          <w:szCs w:val="22"/>
          <w:lang w:val="fr-FR"/>
        </w:rPr>
        <w:t>Ensemble, nous cherchons à mieux répondre aux besoins et à améliorer les résultats pour les personnes touchées par une crise. Pour ce faire, nous nous assurons que les transferts monétaires constituent un élément central et évolutif d'une aide humanitaire de qualité, opportune et appropriée, et que la nécessité de maintenir des résultats positifs pour les personnes à long terme est prise en compte.</w:t>
      </w:r>
    </w:p>
    <w:p w14:paraId="4F3994B4" w14:textId="77777777" w:rsidR="00A9423B" w:rsidRPr="00D05A00" w:rsidRDefault="00A9423B" w:rsidP="00A9423B">
      <w:pPr>
        <w:jc w:val="both"/>
        <w:rPr>
          <w:rFonts w:ascii="Calibri" w:eastAsia="Calibri" w:hAnsi="Calibri" w:cs="Calibri"/>
          <w:color w:val="000000" w:themeColor="text1"/>
          <w:sz w:val="22"/>
          <w:szCs w:val="22"/>
          <w:lang w:val="fr-FR"/>
        </w:rPr>
      </w:pPr>
    </w:p>
    <w:p w14:paraId="04A9007D" w14:textId="0374FC2D" w:rsidR="00A9423B" w:rsidRDefault="00A9423B" w:rsidP="00A9423B">
      <w:pPr>
        <w:jc w:val="both"/>
        <w:rPr>
          <w:rFonts w:ascii="Calibri" w:eastAsia="Calibri" w:hAnsi="Calibri" w:cs="Calibri"/>
          <w:color w:val="000000" w:themeColor="text1"/>
          <w:sz w:val="22"/>
          <w:szCs w:val="22"/>
          <w:lang w:val="fr-FR"/>
        </w:rPr>
      </w:pPr>
      <w:r w:rsidRPr="00D05A00">
        <w:rPr>
          <w:rFonts w:ascii="Calibri" w:eastAsia="Calibri" w:hAnsi="Calibri" w:cs="Calibri"/>
          <w:color w:val="000000" w:themeColor="text1"/>
          <w:sz w:val="22"/>
          <w:szCs w:val="22"/>
          <w:lang w:val="fr-FR"/>
        </w:rPr>
        <w:t>Nous envisageons un avenir où les gens pourront surmonter les crises avec dignité, en exerçant leur choix et leur droit à l’autodétermination. Cela contribue à maintenir leur bien-être au fil du temps.</w:t>
      </w:r>
      <w:r>
        <w:rPr>
          <w:rFonts w:ascii="Calibri" w:eastAsia="Calibri" w:hAnsi="Calibri" w:cs="Calibri"/>
          <w:color w:val="000000" w:themeColor="text1"/>
          <w:sz w:val="22"/>
          <w:szCs w:val="22"/>
          <w:lang w:val="fr-FR"/>
        </w:rPr>
        <w:t xml:space="preserve"> </w:t>
      </w:r>
      <w:r w:rsidRPr="00D05A00">
        <w:rPr>
          <w:rFonts w:ascii="Calibri" w:eastAsia="Calibri" w:hAnsi="Calibri" w:cs="Calibri"/>
          <w:color w:val="000000" w:themeColor="text1"/>
          <w:sz w:val="22"/>
          <w:szCs w:val="22"/>
          <w:lang w:val="fr-FR"/>
        </w:rPr>
        <w:t>Pour ce faire, nous catalysons le pouvoir, les connaissances et les capacités de notre réseau mondial diversifié, aux côtés d'autres acteurs locaux, nationaux, régionaux et mondiaux, qui cherchent tous à obtenir de meilleurs résultats pour les personnes vivant dans des contextes de crise. Notre rôle en tant que collectif est de générer un alignement dans les approches et les actions de ceux au sein et à travers notre réseau, afin d'aider à optimiser la qualité et l'échelle des transferts monétaires humanitaire.</w:t>
      </w:r>
    </w:p>
    <w:p w14:paraId="39FAFAC1" w14:textId="77777777" w:rsidR="00DC7788" w:rsidRPr="00D05A00" w:rsidRDefault="00DC7788" w:rsidP="00A9423B">
      <w:pPr>
        <w:jc w:val="both"/>
        <w:rPr>
          <w:rFonts w:ascii="Calibri" w:eastAsia="Calibri" w:hAnsi="Calibri" w:cs="Calibri"/>
          <w:color w:val="000000" w:themeColor="text1"/>
          <w:sz w:val="22"/>
          <w:szCs w:val="22"/>
          <w:lang w:val="fr-FR"/>
        </w:rPr>
      </w:pPr>
    </w:p>
    <w:p w14:paraId="62846E49" w14:textId="77777777" w:rsidR="00A9423B" w:rsidRPr="00D05A00" w:rsidRDefault="00A9423B" w:rsidP="00A9423B">
      <w:pPr>
        <w:pStyle w:val="Titre1"/>
        <w:spacing w:before="0" w:after="60" w:line="240" w:lineRule="auto"/>
        <w:jc w:val="left"/>
        <w:rPr>
          <w:rFonts w:asciiTheme="minorHAnsi" w:hAnsiTheme="minorHAnsi" w:cs="Arial"/>
          <w:sz w:val="22"/>
          <w:szCs w:val="22"/>
        </w:rPr>
      </w:pPr>
      <w:bookmarkStart w:id="0" w:name="_Hlk19689725"/>
      <w:r w:rsidRPr="00D05A00">
        <w:rPr>
          <w:rFonts w:asciiTheme="minorHAnsi" w:hAnsiTheme="minorHAnsi" w:cs="Arial"/>
          <w:sz w:val="22"/>
          <w:szCs w:val="22"/>
        </w:rPr>
        <w:lastRenderedPageBreak/>
        <w:t>Context</w:t>
      </w:r>
      <w:r>
        <w:rPr>
          <w:rFonts w:asciiTheme="minorHAnsi" w:hAnsiTheme="minorHAnsi" w:cs="Arial"/>
          <w:sz w:val="22"/>
          <w:szCs w:val="22"/>
        </w:rPr>
        <w:t>e du travail demandé</w:t>
      </w:r>
      <w:bookmarkEnd w:id="0"/>
    </w:p>
    <w:p w14:paraId="0D87CD2D" w14:textId="65504D72" w:rsidR="00A9423B" w:rsidRPr="00D05A00" w:rsidRDefault="00A9423B" w:rsidP="00A9423B">
      <w:pPr>
        <w:tabs>
          <w:tab w:val="left" w:pos="2160"/>
          <w:tab w:val="left" w:pos="2880"/>
          <w:tab w:val="left" w:pos="3600"/>
          <w:tab w:val="left" w:pos="4320"/>
        </w:tabs>
        <w:autoSpaceDE w:val="0"/>
        <w:autoSpaceDN w:val="0"/>
        <w:adjustRightInd w:val="0"/>
        <w:jc w:val="both"/>
        <w:rPr>
          <w:rFonts w:asciiTheme="minorHAnsi" w:hAnsiTheme="minorHAnsi" w:cs="Arial"/>
          <w:sz w:val="22"/>
          <w:szCs w:val="22"/>
          <w:lang w:val="fr-FR"/>
        </w:rPr>
      </w:pPr>
      <w:r w:rsidRPr="00D05A00">
        <w:rPr>
          <w:rFonts w:asciiTheme="minorHAnsi" w:hAnsiTheme="minorHAnsi" w:cs="Arial"/>
          <w:sz w:val="22"/>
          <w:szCs w:val="22"/>
          <w:lang w:val="fr-FR"/>
        </w:rPr>
        <w:t>Le CaLP est à la recherche d</w:t>
      </w:r>
      <w:r>
        <w:rPr>
          <w:rFonts w:asciiTheme="minorHAnsi" w:hAnsiTheme="minorHAnsi" w:cs="Arial"/>
          <w:sz w:val="22"/>
          <w:szCs w:val="22"/>
          <w:lang w:val="fr-FR"/>
        </w:rPr>
        <w:t>’un(e)</w:t>
      </w:r>
      <w:r w:rsidRPr="00D05A00">
        <w:rPr>
          <w:rFonts w:asciiTheme="minorHAnsi" w:hAnsiTheme="minorHAnsi" w:cs="Arial"/>
          <w:sz w:val="22"/>
          <w:szCs w:val="22"/>
          <w:lang w:val="fr-FR"/>
        </w:rPr>
        <w:t xml:space="preserve"> formateur</w:t>
      </w:r>
      <w:r>
        <w:rPr>
          <w:rFonts w:asciiTheme="minorHAnsi" w:hAnsiTheme="minorHAnsi" w:cs="Arial"/>
          <w:sz w:val="22"/>
          <w:szCs w:val="22"/>
          <w:lang w:val="fr-FR"/>
        </w:rPr>
        <w:t>/trice</w:t>
      </w:r>
      <w:r w:rsidRPr="00D05A00">
        <w:rPr>
          <w:rFonts w:asciiTheme="minorHAnsi" w:hAnsiTheme="minorHAnsi" w:cs="Arial"/>
          <w:sz w:val="22"/>
          <w:szCs w:val="22"/>
          <w:lang w:val="fr-FR"/>
        </w:rPr>
        <w:t xml:space="preserve"> certifié</w:t>
      </w:r>
      <w:r>
        <w:rPr>
          <w:rFonts w:asciiTheme="minorHAnsi" w:hAnsiTheme="minorHAnsi" w:cs="Arial"/>
          <w:sz w:val="22"/>
          <w:szCs w:val="22"/>
          <w:lang w:val="fr-FR"/>
        </w:rPr>
        <w:t>(e)</w:t>
      </w:r>
      <w:r w:rsidRPr="00D05A00">
        <w:rPr>
          <w:rFonts w:asciiTheme="minorHAnsi" w:hAnsiTheme="minorHAnsi" w:cs="Arial"/>
          <w:sz w:val="22"/>
          <w:szCs w:val="22"/>
          <w:lang w:val="fr-FR"/>
        </w:rPr>
        <w:t xml:space="preserve"> </w:t>
      </w:r>
      <w:r>
        <w:rPr>
          <w:rFonts w:asciiTheme="minorHAnsi" w:hAnsiTheme="minorHAnsi" w:cs="Arial"/>
          <w:sz w:val="22"/>
          <w:szCs w:val="22"/>
          <w:lang w:val="fr-FR"/>
        </w:rPr>
        <w:t xml:space="preserve">pour co-faciliter : </w:t>
      </w:r>
      <w:r w:rsidRPr="00D05A00">
        <w:rPr>
          <w:rFonts w:asciiTheme="minorHAnsi" w:hAnsiTheme="minorHAnsi" w:cs="Arial"/>
          <w:b/>
          <w:sz w:val="22"/>
          <w:szCs w:val="22"/>
          <w:lang w:val="fr-FR"/>
        </w:rPr>
        <w:t>« </w:t>
      </w:r>
      <w:r>
        <w:rPr>
          <w:rFonts w:asciiTheme="minorHAnsi" w:hAnsiTheme="minorHAnsi" w:cs="Arial"/>
          <w:b/>
          <w:sz w:val="22"/>
          <w:szCs w:val="22"/>
          <w:lang w:val="fr-FR"/>
        </w:rPr>
        <w:t xml:space="preserve">Formation sur le suivi pour les </w:t>
      </w:r>
      <w:r w:rsidRPr="00D05A00">
        <w:rPr>
          <w:rFonts w:asciiTheme="minorHAnsi" w:hAnsiTheme="minorHAnsi" w:cs="Arial"/>
          <w:b/>
          <w:sz w:val="22"/>
          <w:szCs w:val="22"/>
          <w:lang w:val="fr-FR"/>
        </w:rPr>
        <w:t>transferts monétaires</w:t>
      </w:r>
      <w:r>
        <w:rPr>
          <w:rFonts w:asciiTheme="minorHAnsi" w:hAnsiTheme="minorHAnsi" w:cs="Arial"/>
          <w:b/>
          <w:sz w:val="22"/>
          <w:szCs w:val="22"/>
          <w:lang w:val="fr-FR"/>
        </w:rPr>
        <w:t xml:space="preserve"> </w:t>
      </w:r>
      <w:r w:rsidRPr="00D05A00">
        <w:rPr>
          <w:rFonts w:asciiTheme="minorHAnsi" w:hAnsiTheme="minorHAnsi" w:cs="Arial"/>
          <w:b/>
          <w:sz w:val="22"/>
          <w:szCs w:val="22"/>
          <w:lang w:val="fr-FR"/>
        </w:rPr>
        <w:t>»</w:t>
      </w:r>
      <w:r>
        <w:rPr>
          <w:rFonts w:asciiTheme="minorHAnsi" w:hAnsiTheme="minorHAnsi" w:cs="Arial"/>
          <w:b/>
          <w:sz w:val="22"/>
          <w:szCs w:val="22"/>
          <w:lang w:val="fr-FR"/>
        </w:rPr>
        <w:t xml:space="preserve"> </w:t>
      </w:r>
      <w:r w:rsidRPr="00A9423B">
        <w:rPr>
          <w:rFonts w:asciiTheme="minorHAnsi" w:hAnsiTheme="minorHAnsi" w:cs="Arial"/>
          <w:bCs/>
          <w:sz w:val="22"/>
          <w:szCs w:val="22"/>
          <w:lang w:val="fr-FR"/>
        </w:rPr>
        <w:t>et</w:t>
      </w:r>
      <w:r>
        <w:rPr>
          <w:rFonts w:asciiTheme="minorHAnsi" w:hAnsiTheme="minorHAnsi" w:cs="Arial"/>
          <w:b/>
          <w:sz w:val="22"/>
          <w:szCs w:val="22"/>
          <w:lang w:val="fr-FR"/>
        </w:rPr>
        <w:t xml:space="preserve"> « Formation sur l’analyse des options de réponse »</w:t>
      </w:r>
      <w:r>
        <w:rPr>
          <w:rFonts w:asciiTheme="minorHAnsi" w:hAnsiTheme="minorHAnsi"/>
          <w:sz w:val="22"/>
          <w:szCs w:val="22"/>
          <w:lang w:val="fr-FR" w:eastAsia="en-GB"/>
        </w:rPr>
        <w:t xml:space="preserve"> </w:t>
      </w:r>
      <w:r w:rsidRPr="00D05A00">
        <w:rPr>
          <w:rFonts w:asciiTheme="minorHAnsi" w:hAnsiTheme="minorHAnsi" w:cs="Arial"/>
          <w:sz w:val="22"/>
          <w:szCs w:val="22"/>
          <w:lang w:val="fr-FR"/>
        </w:rPr>
        <w:t xml:space="preserve">au nom du CaLP aux praticiens humanitaires de l'Ouest et Afrique </w:t>
      </w:r>
      <w:r>
        <w:rPr>
          <w:rFonts w:asciiTheme="minorHAnsi" w:hAnsiTheme="minorHAnsi" w:cs="Arial"/>
          <w:sz w:val="22"/>
          <w:szCs w:val="22"/>
          <w:lang w:val="fr-FR"/>
        </w:rPr>
        <w:t>et du C</w:t>
      </w:r>
      <w:r w:rsidRPr="00D05A00">
        <w:rPr>
          <w:rFonts w:asciiTheme="minorHAnsi" w:hAnsiTheme="minorHAnsi" w:cs="Arial"/>
          <w:sz w:val="22"/>
          <w:szCs w:val="22"/>
          <w:lang w:val="fr-FR"/>
        </w:rPr>
        <w:t>entre</w:t>
      </w:r>
      <w:r>
        <w:rPr>
          <w:rFonts w:asciiTheme="minorHAnsi" w:hAnsiTheme="minorHAnsi" w:cs="Arial"/>
          <w:sz w:val="22"/>
          <w:szCs w:val="22"/>
          <w:lang w:val="fr-FR"/>
        </w:rPr>
        <w:t>.</w:t>
      </w:r>
    </w:p>
    <w:p w14:paraId="2DD6E4FB" w14:textId="77777777" w:rsidR="00A9423B" w:rsidRPr="00D05A00" w:rsidRDefault="00A9423B" w:rsidP="00A9423B">
      <w:pPr>
        <w:tabs>
          <w:tab w:val="left" w:pos="2160"/>
          <w:tab w:val="left" w:pos="2880"/>
          <w:tab w:val="left" w:pos="3600"/>
          <w:tab w:val="left" w:pos="4320"/>
        </w:tabs>
        <w:autoSpaceDE w:val="0"/>
        <w:autoSpaceDN w:val="0"/>
        <w:adjustRightInd w:val="0"/>
        <w:jc w:val="both"/>
        <w:rPr>
          <w:rFonts w:asciiTheme="minorHAnsi" w:hAnsiTheme="minorHAnsi" w:cs="Arial"/>
          <w:sz w:val="22"/>
          <w:szCs w:val="22"/>
          <w:lang w:val="fr-FR"/>
        </w:rPr>
      </w:pPr>
    </w:p>
    <w:p w14:paraId="281B3C6A" w14:textId="77777777" w:rsidR="00A9423B" w:rsidRPr="00A82EED" w:rsidRDefault="00A9423B" w:rsidP="00A9423B">
      <w:pPr>
        <w:tabs>
          <w:tab w:val="left" w:pos="2160"/>
          <w:tab w:val="left" w:pos="2880"/>
          <w:tab w:val="left" w:pos="3600"/>
          <w:tab w:val="left" w:pos="4320"/>
        </w:tabs>
        <w:autoSpaceDE w:val="0"/>
        <w:autoSpaceDN w:val="0"/>
        <w:adjustRightInd w:val="0"/>
        <w:jc w:val="both"/>
        <w:rPr>
          <w:rFonts w:asciiTheme="minorHAnsi" w:eastAsiaTheme="majorEastAsia" w:hAnsiTheme="minorHAnsi" w:cs="Arial"/>
          <w:b/>
          <w:color w:val="C00000"/>
          <w:sz w:val="22"/>
          <w:szCs w:val="22"/>
          <w:lang w:val="fr-FR"/>
        </w:rPr>
      </w:pPr>
      <w:r w:rsidRPr="00A82EED">
        <w:rPr>
          <w:rFonts w:asciiTheme="minorHAnsi" w:eastAsiaTheme="majorEastAsia" w:hAnsiTheme="minorHAnsi" w:cs="Arial"/>
          <w:b/>
          <w:color w:val="C00000"/>
          <w:sz w:val="22"/>
          <w:szCs w:val="22"/>
          <w:lang w:val="fr-FR"/>
        </w:rPr>
        <w:t>Tâche (s) spécifique (s) de la consultance</w:t>
      </w:r>
    </w:p>
    <w:p w14:paraId="37E97012" w14:textId="44CBEA5B" w:rsidR="00A9423B" w:rsidRDefault="00A9423B" w:rsidP="00A9423B">
      <w:pPr>
        <w:tabs>
          <w:tab w:val="left" w:pos="2160"/>
          <w:tab w:val="left" w:pos="2880"/>
          <w:tab w:val="left" w:pos="3600"/>
          <w:tab w:val="left" w:pos="4320"/>
        </w:tabs>
        <w:autoSpaceDE w:val="0"/>
        <w:autoSpaceDN w:val="0"/>
        <w:adjustRightInd w:val="0"/>
        <w:jc w:val="both"/>
        <w:rPr>
          <w:rFonts w:asciiTheme="minorHAnsi" w:hAnsiTheme="minorHAnsi"/>
          <w:sz w:val="22"/>
          <w:szCs w:val="22"/>
          <w:lang w:val="fr-FR" w:eastAsia="en-GB"/>
        </w:rPr>
      </w:pPr>
      <w:r w:rsidRPr="00D05A00">
        <w:rPr>
          <w:rFonts w:asciiTheme="minorHAnsi" w:hAnsiTheme="minorHAnsi" w:cs="Arial"/>
          <w:sz w:val="22"/>
          <w:szCs w:val="22"/>
          <w:lang w:val="fr-FR"/>
        </w:rPr>
        <w:t>Avec le soutien du Bureau d</w:t>
      </w:r>
      <w:r>
        <w:rPr>
          <w:rFonts w:asciiTheme="minorHAnsi" w:hAnsiTheme="minorHAnsi" w:cs="Arial"/>
          <w:sz w:val="22"/>
          <w:szCs w:val="22"/>
          <w:lang w:val="fr-FR"/>
        </w:rPr>
        <w:t>e l’A</w:t>
      </w:r>
      <w:r w:rsidRPr="00D05A00">
        <w:rPr>
          <w:rFonts w:asciiTheme="minorHAnsi" w:hAnsiTheme="minorHAnsi" w:cs="Arial"/>
          <w:sz w:val="22"/>
          <w:szCs w:val="22"/>
          <w:lang w:val="fr-FR"/>
        </w:rPr>
        <w:t>ssistance humanitaire (BHA)</w:t>
      </w:r>
      <w:r>
        <w:rPr>
          <w:rFonts w:asciiTheme="minorHAnsi" w:hAnsiTheme="minorHAnsi" w:cs="Arial"/>
          <w:sz w:val="22"/>
          <w:szCs w:val="22"/>
          <w:lang w:val="fr-FR"/>
        </w:rPr>
        <w:t>-USAID</w:t>
      </w:r>
      <w:r w:rsidRPr="00D05A00">
        <w:rPr>
          <w:rFonts w:asciiTheme="minorHAnsi" w:hAnsiTheme="minorHAnsi" w:cs="Arial"/>
          <w:sz w:val="22"/>
          <w:szCs w:val="22"/>
          <w:lang w:val="fr-FR"/>
        </w:rPr>
        <w:t>, le</w:t>
      </w:r>
      <w:r>
        <w:rPr>
          <w:rFonts w:asciiTheme="minorHAnsi" w:hAnsiTheme="minorHAnsi" w:cs="Arial"/>
          <w:sz w:val="22"/>
          <w:szCs w:val="22"/>
          <w:lang w:val="fr-FR"/>
        </w:rPr>
        <w:t>/la</w:t>
      </w:r>
      <w:r w:rsidRPr="00D05A00">
        <w:rPr>
          <w:rFonts w:asciiTheme="minorHAnsi" w:hAnsiTheme="minorHAnsi" w:cs="Arial"/>
          <w:sz w:val="22"/>
          <w:szCs w:val="22"/>
          <w:lang w:val="fr-FR"/>
        </w:rPr>
        <w:t xml:space="preserve"> consultant</w:t>
      </w:r>
      <w:r>
        <w:rPr>
          <w:rFonts w:asciiTheme="minorHAnsi" w:hAnsiTheme="minorHAnsi" w:cs="Arial"/>
          <w:sz w:val="22"/>
          <w:szCs w:val="22"/>
          <w:lang w:val="fr-FR"/>
        </w:rPr>
        <w:t>(e)</w:t>
      </w:r>
      <w:r w:rsidRPr="00D05A00">
        <w:rPr>
          <w:rFonts w:asciiTheme="minorHAnsi" w:hAnsiTheme="minorHAnsi" w:cs="Arial"/>
          <w:sz w:val="22"/>
          <w:szCs w:val="22"/>
          <w:lang w:val="fr-FR"/>
        </w:rPr>
        <w:t xml:space="preserve"> recruté</w:t>
      </w:r>
      <w:r>
        <w:rPr>
          <w:rFonts w:asciiTheme="minorHAnsi" w:hAnsiTheme="minorHAnsi" w:cs="Arial"/>
          <w:sz w:val="22"/>
          <w:szCs w:val="22"/>
          <w:lang w:val="fr-FR"/>
        </w:rPr>
        <w:t>(e)</w:t>
      </w:r>
      <w:r w:rsidRPr="00D05A00">
        <w:rPr>
          <w:rFonts w:asciiTheme="minorHAnsi" w:hAnsiTheme="minorHAnsi" w:cs="Arial"/>
          <w:sz w:val="22"/>
          <w:szCs w:val="22"/>
          <w:lang w:val="fr-FR"/>
        </w:rPr>
        <w:t xml:space="preserve"> f</w:t>
      </w:r>
      <w:r>
        <w:rPr>
          <w:rFonts w:asciiTheme="minorHAnsi" w:hAnsiTheme="minorHAnsi" w:cs="Arial"/>
          <w:sz w:val="22"/>
          <w:szCs w:val="22"/>
          <w:lang w:val="fr-FR"/>
        </w:rPr>
        <w:t xml:space="preserve">acilitera avec le responsable </w:t>
      </w:r>
      <w:r w:rsidRPr="00E20B1C">
        <w:rPr>
          <w:rFonts w:asciiTheme="minorHAnsi" w:hAnsiTheme="minorHAnsi"/>
          <w:sz w:val="22"/>
          <w:szCs w:val="22"/>
          <w:lang w:val="fr-FR" w:eastAsia="en-GB"/>
        </w:rPr>
        <w:t xml:space="preserve">du </w:t>
      </w:r>
      <w:r>
        <w:rPr>
          <w:rFonts w:asciiTheme="minorHAnsi" w:hAnsiTheme="minorHAnsi"/>
          <w:sz w:val="22"/>
          <w:szCs w:val="22"/>
          <w:lang w:val="fr-FR" w:eastAsia="en-GB"/>
        </w:rPr>
        <w:t xml:space="preserve">renforcement des capacités du </w:t>
      </w:r>
      <w:r w:rsidRPr="00E20B1C">
        <w:rPr>
          <w:rFonts w:asciiTheme="minorHAnsi" w:hAnsiTheme="minorHAnsi"/>
          <w:sz w:val="22"/>
          <w:szCs w:val="22"/>
          <w:lang w:val="fr-FR" w:eastAsia="en-GB"/>
        </w:rPr>
        <w:t>CALP</w:t>
      </w:r>
      <w:r>
        <w:rPr>
          <w:rFonts w:asciiTheme="minorHAnsi" w:hAnsiTheme="minorHAnsi"/>
          <w:sz w:val="22"/>
          <w:szCs w:val="22"/>
          <w:lang w:val="fr-FR" w:eastAsia="en-GB"/>
        </w:rPr>
        <w:t xml:space="preserve"> en Afrique de l’Ouest et du Centre</w:t>
      </w:r>
      <w:r>
        <w:rPr>
          <w:rFonts w:asciiTheme="minorHAnsi" w:hAnsiTheme="minorHAnsi" w:cs="Arial"/>
          <w:sz w:val="22"/>
          <w:szCs w:val="22"/>
          <w:lang w:val="fr-FR"/>
        </w:rPr>
        <w:t xml:space="preserve"> les deux formations spécialisées du CaLP ci – après : </w:t>
      </w:r>
      <w:r w:rsidRPr="00D05A00">
        <w:rPr>
          <w:rFonts w:asciiTheme="minorHAnsi" w:hAnsiTheme="minorHAnsi" w:cs="Arial"/>
          <w:b/>
          <w:sz w:val="22"/>
          <w:szCs w:val="22"/>
          <w:lang w:val="fr-FR"/>
        </w:rPr>
        <w:t>« </w:t>
      </w:r>
      <w:r>
        <w:rPr>
          <w:rFonts w:asciiTheme="minorHAnsi" w:hAnsiTheme="minorHAnsi" w:cs="Arial"/>
          <w:b/>
          <w:sz w:val="22"/>
          <w:szCs w:val="22"/>
          <w:lang w:val="fr-FR"/>
        </w:rPr>
        <w:t xml:space="preserve">Formation sur le suivi pour les </w:t>
      </w:r>
      <w:r w:rsidRPr="00D05A00">
        <w:rPr>
          <w:rFonts w:asciiTheme="minorHAnsi" w:hAnsiTheme="minorHAnsi" w:cs="Arial"/>
          <w:b/>
          <w:sz w:val="22"/>
          <w:szCs w:val="22"/>
          <w:lang w:val="fr-FR"/>
        </w:rPr>
        <w:t>transferts monétaires</w:t>
      </w:r>
      <w:r>
        <w:rPr>
          <w:rFonts w:asciiTheme="minorHAnsi" w:hAnsiTheme="minorHAnsi" w:cs="Arial"/>
          <w:b/>
          <w:sz w:val="22"/>
          <w:szCs w:val="22"/>
          <w:lang w:val="fr-FR"/>
        </w:rPr>
        <w:t xml:space="preserve"> </w:t>
      </w:r>
      <w:r w:rsidRPr="00D05A00">
        <w:rPr>
          <w:rFonts w:asciiTheme="minorHAnsi" w:hAnsiTheme="minorHAnsi" w:cs="Arial"/>
          <w:b/>
          <w:sz w:val="22"/>
          <w:szCs w:val="22"/>
          <w:lang w:val="fr-FR"/>
        </w:rPr>
        <w:t>»</w:t>
      </w:r>
      <w:r>
        <w:rPr>
          <w:rFonts w:asciiTheme="minorHAnsi" w:hAnsiTheme="minorHAnsi" w:cs="Arial"/>
          <w:b/>
          <w:sz w:val="22"/>
          <w:szCs w:val="22"/>
          <w:lang w:val="fr-FR"/>
        </w:rPr>
        <w:t xml:space="preserve"> </w:t>
      </w:r>
      <w:r w:rsidRPr="00A9423B">
        <w:rPr>
          <w:rFonts w:asciiTheme="minorHAnsi" w:hAnsiTheme="minorHAnsi" w:cs="Arial"/>
          <w:bCs/>
          <w:sz w:val="22"/>
          <w:szCs w:val="22"/>
          <w:lang w:val="fr-FR"/>
        </w:rPr>
        <w:t>et</w:t>
      </w:r>
      <w:r>
        <w:rPr>
          <w:rFonts w:asciiTheme="minorHAnsi" w:hAnsiTheme="minorHAnsi" w:cs="Arial"/>
          <w:b/>
          <w:sz w:val="22"/>
          <w:szCs w:val="22"/>
          <w:lang w:val="fr-FR"/>
        </w:rPr>
        <w:t xml:space="preserve"> « Formation sur l’analyse des options de réponse »</w:t>
      </w:r>
      <w:r w:rsidRPr="00E20B1C">
        <w:rPr>
          <w:rFonts w:asciiTheme="minorHAnsi" w:hAnsiTheme="minorHAnsi"/>
          <w:sz w:val="22"/>
          <w:szCs w:val="22"/>
          <w:lang w:val="fr-FR" w:eastAsia="en-GB"/>
        </w:rPr>
        <w:t>. L</w:t>
      </w:r>
      <w:r>
        <w:rPr>
          <w:rFonts w:asciiTheme="minorHAnsi" w:hAnsiTheme="minorHAnsi"/>
          <w:sz w:val="22"/>
          <w:szCs w:val="22"/>
          <w:lang w:val="fr-FR" w:eastAsia="en-GB"/>
        </w:rPr>
        <w:t>es deux formations</w:t>
      </w:r>
      <w:r w:rsidRPr="00E20B1C">
        <w:rPr>
          <w:rFonts w:asciiTheme="minorHAnsi" w:hAnsiTheme="minorHAnsi"/>
          <w:sz w:val="22"/>
          <w:szCs w:val="22"/>
          <w:lang w:val="fr-FR" w:eastAsia="en-GB"/>
        </w:rPr>
        <w:t xml:space="preserve"> ser</w:t>
      </w:r>
      <w:r>
        <w:rPr>
          <w:rFonts w:asciiTheme="minorHAnsi" w:hAnsiTheme="minorHAnsi"/>
          <w:sz w:val="22"/>
          <w:szCs w:val="22"/>
          <w:lang w:val="fr-FR" w:eastAsia="en-GB"/>
        </w:rPr>
        <w:t>ont</w:t>
      </w:r>
      <w:r w:rsidRPr="00E20B1C">
        <w:rPr>
          <w:rFonts w:asciiTheme="minorHAnsi" w:hAnsiTheme="minorHAnsi"/>
          <w:sz w:val="22"/>
          <w:szCs w:val="22"/>
          <w:lang w:val="fr-FR" w:eastAsia="en-GB"/>
        </w:rPr>
        <w:t xml:space="preserve"> dispensé</w:t>
      </w:r>
      <w:r>
        <w:rPr>
          <w:rFonts w:asciiTheme="minorHAnsi" w:hAnsiTheme="minorHAnsi"/>
          <w:sz w:val="22"/>
          <w:szCs w:val="22"/>
          <w:lang w:val="fr-FR" w:eastAsia="en-GB"/>
        </w:rPr>
        <w:t>es</w:t>
      </w:r>
      <w:r w:rsidRPr="00E20B1C">
        <w:rPr>
          <w:rFonts w:asciiTheme="minorHAnsi" w:hAnsiTheme="minorHAnsi"/>
          <w:sz w:val="22"/>
          <w:szCs w:val="22"/>
          <w:lang w:val="fr-FR" w:eastAsia="en-GB"/>
        </w:rPr>
        <w:t xml:space="preserve"> en français.</w:t>
      </w:r>
    </w:p>
    <w:p w14:paraId="117D39E9" w14:textId="77777777" w:rsidR="00A9423B" w:rsidRDefault="00A9423B" w:rsidP="00A9423B">
      <w:pPr>
        <w:tabs>
          <w:tab w:val="left" w:pos="2160"/>
          <w:tab w:val="left" w:pos="2880"/>
          <w:tab w:val="left" w:pos="3600"/>
          <w:tab w:val="left" w:pos="4320"/>
        </w:tabs>
        <w:autoSpaceDE w:val="0"/>
        <w:autoSpaceDN w:val="0"/>
        <w:adjustRightInd w:val="0"/>
        <w:jc w:val="both"/>
        <w:rPr>
          <w:rFonts w:asciiTheme="minorHAnsi" w:hAnsiTheme="minorHAnsi"/>
          <w:sz w:val="22"/>
          <w:szCs w:val="22"/>
          <w:lang w:val="fr-FR" w:eastAsia="en-GB"/>
        </w:rPr>
      </w:pPr>
    </w:p>
    <w:p w14:paraId="0C234B2E" w14:textId="525D2B28" w:rsidR="00A9423B" w:rsidRDefault="00A9423B" w:rsidP="00A9423B">
      <w:pPr>
        <w:tabs>
          <w:tab w:val="left" w:pos="2160"/>
          <w:tab w:val="left" w:pos="2880"/>
          <w:tab w:val="left" w:pos="3600"/>
          <w:tab w:val="left" w:pos="4320"/>
        </w:tabs>
        <w:autoSpaceDE w:val="0"/>
        <w:autoSpaceDN w:val="0"/>
        <w:adjustRightInd w:val="0"/>
        <w:jc w:val="both"/>
        <w:rPr>
          <w:rFonts w:asciiTheme="minorHAnsi" w:hAnsiTheme="minorHAnsi"/>
          <w:sz w:val="22"/>
          <w:szCs w:val="22"/>
          <w:lang w:val="fr-FR" w:eastAsia="en-GB"/>
        </w:rPr>
      </w:pPr>
      <w:r w:rsidRPr="00E20B1C">
        <w:rPr>
          <w:rFonts w:asciiTheme="minorHAnsi" w:hAnsiTheme="minorHAnsi"/>
          <w:sz w:val="22"/>
          <w:szCs w:val="22"/>
          <w:lang w:val="fr-FR" w:eastAsia="en-GB"/>
        </w:rPr>
        <w:t xml:space="preserve">Pendant la </w:t>
      </w:r>
      <w:r>
        <w:rPr>
          <w:rFonts w:asciiTheme="minorHAnsi" w:hAnsiTheme="minorHAnsi"/>
          <w:sz w:val="22"/>
          <w:szCs w:val="22"/>
          <w:lang w:val="fr-FR" w:eastAsia="en-GB"/>
        </w:rPr>
        <w:t>délivrance de cette formation</w:t>
      </w:r>
      <w:r w:rsidRPr="00E20B1C">
        <w:rPr>
          <w:rFonts w:asciiTheme="minorHAnsi" w:hAnsiTheme="minorHAnsi"/>
          <w:sz w:val="22"/>
          <w:szCs w:val="22"/>
          <w:lang w:val="fr-FR" w:eastAsia="en-GB"/>
        </w:rPr>
        <w:t xml:space="preserve">, on s'attend à ce que </w:t>
      </w:r>
      <w:r w:rsidRPr="00D05A00">
        <w:rPr>
          <w:rFonts w:asciiTheme="minorHAnsi" w:hAnsiTheme="minorHAnsi" w:cs="Arial"/>
          <w:sz w:val="22"/>
          <w:szCs w:val="22"/>
          <w:lang w:val="fr-FR"/>
        </w:rPr>
        <w:t>formateur</w:t>
      </w:r>
      <w:r>
        <w:rPr>
          <w:rFonts w:asciiTheme="minorHAnsi" w:hAnsiTheme="minorHAnsi" w:cs="Arial"/>
          <w:sz w:val="22"/>
          <w:szCs w:val="22"/>
          <w:lang w:val="fr-FR"/>
        </w:rPr>
        <w:t>/trice</w:t>
      </w:r>
      <w:r w:rsidRPr="00E20B1C">
        <w:rPr>
          <w:rFonts w:asciiTheme="minorHAnsi" w:hAnsiTheme="minorHAnsi"/>
          <w:sz w:val="22"/>
          <w:szCs w:val="22"/>
          <w:lang w:val="fr-FR" w:eastAsia="en-GB"/>
        </w:rPr>
        <w:t xml:space="preserve"> s'organise et répartisse les tâches et les responsabilités</w:t>
      </w:r>
      <w:r>
        <w:rPr>
          <w:rFonts w:asciiTheme="minorHAnsi" w:hAnsiTheme="minorHAnsi"/>
          <w:sz w:val="22"/>
          <w:szCs w:val="22"/>
          <w:lang w:val="fr-FR" w:eastAsia="en-GB"/>
        </w:rPr>
        <w:t xml:space="preserve"> avec les candidats à la certification : les sessions à faciliter, le processus d’évaluation</w:t>
      </w:r>
      <w:r w:rsidRPr="00E20B1C">
        <w:rPr>
          <w:rFonts w:asciiTheme="minorHAnsi" w:hAnsiTheme="minorHAnsi"/>
          <w:sz w:val="22"/>
          <w:szCs w:val="22"/>
          <w:lang w:val="fr-FR" w:eastAsia="en-GB"/>
        </w:rPr>
        <w:t xml:space="preserve">. En outre, </w:t>
      </w:r>
      <w:r>
        <w:rPr>
          <w:rFonts w:asciiTheme="minorHAnsi" w:hAnsiTheme="minorHAnsi"/>
          <w:sz w:val="22"/>
          <w:szCs w:val="22"/>
          <w:lang w:val="fr-FR" w:eastAsia="en-GB"/>
        </w:rPr>
        <w:t xml:space="preserve">le/la </w:t>
      </w:r>
      <w:r w:rsidRPr="00D05A00">
        <w:rPr>
          <w:rFonts w:asciiTheme="minorHAnsi" w:hAnsiTheme="minorHAnsi" w:cs="Arial"/>
          <w:sz w:val="22"/>
          <w:szCs w:val="22"/>
          <w:lang w:val="fr-FR"/>
        </w:rPr>
        <w:t>formateur</w:t>
      </w:r>
      <w:r>
        <w:rPr>
          <w:rFonts w:asciiTheme="minorHAnsi" w:hAnsiTheme="minorHAnsi" w:cs="Arial"/>
          <w:sz w:val="22"/>
          <w:szCs w:val="22"/>
          <w:lang w:val="fr-FR"/>
        </w:rPr>
        <w:t>/trice</w:t>
      </w:r>
      <w:r w:rsidRPr="00E20B1C">
        <w:rPr>
          <w:rFonts w:asciiTheme="minorHAnsi" w:hAnsiTheme="minorHAnsi"/>
          <w:sz w:val="22"/>
          <w:szCs w:val="22"/>
          <w:lang w:val="fr-FR" w:eastAsia="en-GB"/>
        </w:rPr>
        <w:t xml:space="preserve"> doit communiquer régulièrement avec l’équipe d’apprentissage du CALP</w:t>
      </w:r>
      <w:r>
        <w:rPr>
          <w:rFonts w:asciiTheme="minorHAnsi" w:hAnsiTheme="minorHAnsi"/>
          <w:sz w:val="22"/>
          <w:szCs w:val="22"/>
          <w:lang w:val="fr-FR" w:eastAsia="en-GB"/>
        </w:rPr>
        <w:t xml:space="preserve"> en Afrique de l’Ouest et du centre pendant toute la durée de la consultation. Le/la </w:t>
      </w:r>
      <w:r w:rsidRPr="00D05A00">
        <w:rPr>
          <w:rFonts w:asciiTheme="minorHAnsi" w:hAnsiTheme="minorHAnsi" w:cs="Arial"/>
          <w:sz w:val="22"/>
          <w:szCs w:val="22"/>
          <w:lang w:val="fr-FR"/>
        </w:rPr>
        <w:t>formateur</w:t>
      </w:r>
      <w:r>
        <w:rPr>
          <w:rFonts w:asciiTheme="minorHAnsi" w:hAnsiTheme="minorHAnsi" w:cs="Arial"/>
          <w:sz w:val="22"/>
          <w:szCs w:val="22"/>
          <w:lang w:val="fr-FR"/>
        </w:rPr>
        <w:t>/trice</w:t>
      </w:r>
      <w:r w:rsidRPr="00E20B1C">
        <w:rPr>
          <w:rFonts w:asciiTheme="minorHAnsi" w:hAnsiTheme="minorHAnsi"/>
          <w:sz w:val="22"/>
          <w:szCs w:val="22"/>
          <w:lang w:val="fr-FR" w:eastAsia="en-GB"/>
        </w:rPr>
        <w:t xml:space="preserve"> engagé</w:t>
      </w:r>
      <w:r>
        <w:rPr>
          <w:rFonts w:asciiTheme="minorHAnsi" w:hAnsiTheme="minorHAnsi"/>
          <w:sz w:val="22"/>
          <w:szCs w:val="22"/>
          <w:lang w:val="fr-FR" w:eastAsia="en-GB"/>
        </w:rPr>
        <w:t>(e)</w:t>
      </w:r>
      <w:r w:rsidRPr="00E20B1C">
        <w:rPr>
          <w:rFonts w:asciiTheme="minorHAnsi" w:hAnsiTheme="minorHAnsi"/>
          <w:sz w:val="22"/>
          <w:szCs w:val="22"/>
          <w:lang w:val="fr-FR" w:eastAsia="en-GB"/>
        </w:rPr>
        <w:t xml:space="preserve"> pour ce</w:t>
      </w:r>
      <w:r>
        <w:rPr>
          <w:rFonts w:asciiTheme="minorHAnsi" w:hAnsiTheme="minorHAnsi"/>
          <w:sz w:val="22"/>
          <w:szCs w:val="22"/>
          <w:lang w:val="fr-FR" w:eastAsia="en-GB"/>
        </w:rPr>
        <w:t xml:space="preserve">s termes de référence </w:t>
      </w:r>
      <w:r w:rsidRPr="00E20B1C">
        <w:rPr>
          <w:rFonts w:asciiTheme="minorHAnsi" w:hAnsiTheme="minorHAnsi"/>
          <w:sz w:val="22"/>
          <w:szCs w:val="22"/>
          <w:lang w:val="fr-FR" w:eastAsia="en-GB"/>
        </w:rPr>
        <w:t>se verr</w:t>
      </w:r>
      <w:r>
        <w:rPr>
          <w:rFonts w:asciiTheme="minorHAnsi" w:hAnsiTheme="minorHAnsi"/>
          <w:sz w:val="22"/>
          <w:szCs w:val="22"/>
          <w:lang w:val="fr-FR" w:eastAsia="en-GB"/>
        </w:rPr>
        <w:t>a</w:t>
      </w:r>
      <w:r w:rsidRPr="00E20B1C">
        <w:rPr>
          <w:rFonts w:asciiTheme="minorHAnsi" w:hAnsiTheme="minorHAnsi"/>
          <w:sz w:val="22"/>
          <w:szCs w:val="22"/>
          <w:lang w:val="fr-FR" w:eastAsia="en-GB"/>
        </w:rPr>
        <w:t xml:space="preserve"> attribuer </w:t>
      </w:r>
      <w:r w:rsidR="00660FB5">
        <w:rPr>
          <w:rFonts w:asciiTheme="minorHAnsi" w:hAnsiTheme="minorHAnsi"/>
          <w:sz w:val="22"/>
          <w:szCs w:val="22"/>
          <w:lang w:val="fr-FR" w:eastAsia="en-GB"/>
        </w:rPr>
        <w:t>8</w:t>
      </w:r>
      <w:r w:rsidRPr="00E20B1C">
        <w:rPr>
          <w:rFonts w:asciiTheme="minorHAnsi" w:hAnsiTheme="minorHAnsi"/>
          <w:sz w:val="22"/>
          <w:szCs w:val="22"/>
          <w:lang w:val="fr-FR" w:eastAsia="en-GB"/>
        </w:rPr>
        <w:t xml:space="preserve"> jour</w:t>
      </w:r>
      <w:r>
        <w:rPr>
          <w:rFonts w:asciiTheme="minorHAnsi" w:hAnsiTheme="minorHAnsi"/>
          <w:sz w:val="22"/>
          <w:szCs w:val="22"/>
          <w:lang w:val="fr-FR" w:eastAsia="en-GB"/>
        </w:rPr>
        <w:t>s de consultation</w:t>
      </w:r>
      <w:r w:rsidRPr="00E20B1C">
        <w:rPr>
          <w:rFonts w:asciiTheme="minorHAnsi" w:hAnsiTheme="minorHAnsi"/>
          <w:sz w:val="22"/>
          <w:szCs w:val="22"/>
          <w:lang w:val="fr-FR" w:eastAsia="en-GB"/>
        </w:rPr>
        <w:t>.</w:t>
      </w:r>
    </w:p>
    <w:p w14:paraId="4107EBA4" w14:textId="77777777" w:rsidR="00A9423B" w:rsidRPr="00D05A00" w:rsidRDefault="00A9423B" w:rsidP="00A9423B">
      <w:pPr>
        <w:tabs>
          <w:tab w:val="left" w:pos="2160"/>
          <w:tab w:val="left" w:pos="2880"/>
          <w:tab w:val="left" w:pos="3600"/>
          <w:tab w:val="left" w:pos="4320"/>
        </w:tabs>
        <w:autoSpaceDE w:val="0"/>
        <w:autoSpaceDN w:val="0"/>
        <w:adjustRightInd w:val="0"/>
        <w:jc w:val="both"/>
        <w:rPr>
          <w:rFonts w:asciiTheme="minorHAnsi" w:hAnsiTheme="minorHAnsi"/>
          <w:sz w:val="22"/>
          <w:szCs w:val="22"/>
          <w:lang w:val="fr-FR" w:eastAsia="en-GB"/>
        </w:rPr>
      </w:pPr>
    </w:p>
    <w:p w14:paraId="67E7DACD" w14:textId="77777777" w:rsidR="00A9423B" w:rsidRPr="00477A93" w:rsidRDefault="00A9423B" w:rsidP="00A9423B">
      <w:pPr>
        <w:tabs>
          <w:tab w:val="left" w:pos="-720"/>
          <w:tab w:val="left" w:pos="0"/>
          <w:tab w:val="left" w:pos="2160"/>
          <w:tab w:val="left" w:pos="2880"/>
          <w:tab w:val="left" w:pos="3600"/>
          <w:tab w:val="left" w:pos="4320"/>
        </w:tabs>
        <w:autoSpaceDE w:val="0"/>
        <w:autoSpaceDN w:val="0"/>
        <w:adjustRightInd w:val="0"/>
        <w:jc w:val="both"/>
        <w:rPr>
          <w:rFonts w:asciiTheme="minorHAnsi" w:eastAsiaTheme="majorEastAsia" w:hAnsiTheme="minorHAnsi" w:cs="Arial"/>
          <w:b/>
          <w:color w:val="C00000"/>
          <w:sz w:val="22"/>
          <w:szCs w:val="22"/>
          <w:lang w:val="fr-FR"/>
        </w:rPr>
      </w:pPr>
      <w:r w:rsidRPr="00477A93">
        <w:rPr>
          <w:rFonts w:asciiTheme="minorHAnsi" w:eastAsiaTheme="majorEastAsia" w:hAnsiTheme="minorHAnsi" w:cs="Arial"/>
          <w:b/>
          <w:color w:val="C00000"/>
          <w:sz w:val="22"/>
          <w:szCs w:val="22"/>
          <w:lang w:val="fr-FR"/>
        </w:rPr>
        <w:t>Principaux produits livrables</w:t>
      </w:r>
    </w:p>
    <w:p w14:paraId="44C1DDB6" w14:textId="77777777" w:rsidR="00A9423B" w:rsidRPr="00477A93" w:rsidRDefault="00A9423B" w:rsidP="00A9423B">
      <w:pPr>
        <w:tabs>
          <w:tab w:val="left" w:pos="-720"/>
          <w:tab w:val="left" w:pos="0"/>
          <w:tab w:val="left" w:pos="2160"/>
          <w:tab w:val="left" w:pos="2880"/>
          <w:tab w:val="left" w:pos="3600"/>
          <w:tab w:val="left" w:pos="4320"/>
        </w:tabs>
        <w:autoSpaceDE w:val="0"/>
        <w:autoSpaceDN w:val="0"/>
        <w:adjustRightInd w:val="0"/>
        <w:jc w:val="both"/>
        <w:rPr>
          <w:rFonts w:asciiTheme="minorHAnsi" w:hAnsiTheme="minorHAnsi" w:cs="Arial"/>
          <w:sz w:val="22"/>
          <w:szCs w:val="22"/>
          <w:lang w:val="fr-FR"/>
        </w:rPr>
      </w:pPr>
      <w:r>
        <w:rPr>
          <w:rFonts w:asciiTheme="minorHAnsi" w:hAnsiTheme="minorHAnsi" w:cs="Arial"/>
          <w:sz w:val="22"/>
          <w:szCs w:val="22"/>
          <w:lang w:val="fr-FR"/>
        </w:rPr>
        <w:t xml:space="preserve">Les livrables suivants sont attendus au terme de la </w:t>
      </w:r>
      <w:r w:rsidRPr="00477A93">
        <w:rPr>
          <w:rFonts w:asciiTheme="minorHAnsi" w:hAnsiTheme="minorHAnsi" w:cs="Arial"/>
          <w:sz w:val="22"/>
          <w:szCs w:val="22"/>
          <w:lang w:val="fr-FR"/>
        </w:rPr>
        <w:t>consultation</w:t>
      </w:r>
      <w:r>
        <w:rPr>
          <w:rFonts w:asciiTheme="minorHAnsi" w:hAnsiTheme="minorHAnsi" w:cs="Arial"/>
          <w:sz w:val="22"/>
          <w:szCs w:val="22"/>
          <w:lang w:val="fr-FR"/>
        </w:rPr>
        <w:t xml:space="preserve"> </w:t>
      </w:r>
      <w:r w:rsidRPr="00477A93">
        <w:rPr>
          <w:rFonts w:asciiTheme="minorHAnsi" w:hAnsiTheme="minorHAnsi" w:cs="Arial"/>
          <w:sz w:val="22"/>
          <w:szCs w:val="22"/>
          <w:lang w:val="fr-FR"/>
        </w:rPr>
        <w:t>:</w:t>
      </w:r>
    </w:p>
    <w:p w14:paraId="5C6376E4" w14:textId="32E6E180" w:rsidR="00A9423B" w:rsidRDefault="00A9423B" w:rsidP="00A9423B">
      <w:pPr>
        <w:pStyle w:val="Paragraphedeliste"/>
        <w:numPr>
          <w:ilvl w:val="0"/>
          <w:numId w:val="2"/>
        </w:numPr>
        <w:tabs>
          <w:tab w:val="left" w:pos="-720"/>
          <w:tab w:val="left" w:pos="0"/>
          <w:tab w:val="left" w:pos="2160"/>
          <w:tab w:val="left" w:pos="2880"/>
          <w:tab w:val="left" w:pos="3600"/>
          <w:tab w:val="left" w:pos="4320"/>
        </w:tabs>
        <w:autoSpaceDE w:val="0"/>
        <w:autoSpaceDN w:val="0"/>
        <w:adjustRightInd w:val="0"/>
        <w:ind w:left="567"/>
        <w:jc w:val="both"/>
        <w:rPr>
          <w:rFonts w:asciiTheme="minorHAnsi" w:hAnsiTheme="minorHAnsi" w:cs="Arial"/>
          <w:sz w:val="22"/>
          <w:szCs w:val="22"/>
          <w:lang w:val="fr-FR"/>
        </w:rPr>
      </w:pPr>
      <w:r>
        <w:rPr>
          <w:rFonts w:asciiTheme="minorHAnsi" w:hAnsiTheme="minorHAnsi" w:cs="Arial"/>
          <w:sz w:val="22"/>
          <w:szCs w:val="22"/>
          <w:lang w:val="fr-FR"/>
        </w:rPr>
        <w:t xml:space="preserve">Les deux </w:t>
      </w:r>
      <w:r w:rsidRPr="00A353E1">
        <w:rPr>
          <w:rFonts w:asciiTheme="minorHAnsi" w:hAnsiTheme="minorHAnsi" w:cs="Arial"/>
          <w:sz w:val="22"/>
          <w:szCs w:val="22"/>
          <w:lang w:val="fr-FR"/>
        </w:rPr>
        <w:t>formation</w:t>
      </w:r>
      <w:r>
        <w:rPr>
          <w:rFonts w:asciiTheme="minorHAnsi" w:hAnsiTheme="minorHAnsi" w:cs="Arial"/>
          <w:sz w:val="22"/>
          <w:szCs w:val="22"/>
          <w:lang w:val="fr-FR"/>
        </w:rPr>
        <w:t>s</w:t>
      </w:r>
      <w:r w:rsidRPr="00A353E1">
        <w:rPr>
          <w:rFonts w:asciiTheme="minorHAnsi" w:hAnsiTheme="minorHAnsi" w:cs="Arial"/>
          <w:sz w:val="22"/>
          <w:szCs w:val="22"/>
          <w:lang w:val="fr-FR"/>
        </w:rPr>
        <w:t xml:space="preserve"> face à face </w:t>
      </w:r>
      <w:r>
        <w:rPr>
          <w:rFonts w:asciiTheme="minorHAnsi" w:hAnsiTheme="minorHAnsi" w:cs="Arial"/>
          <w:sz w:val="22"/>
          <w:szCs w:val="22"/>
          <w:lang w:val="fr-FR"/>
        </w:rPr>
        <w:t xml:space="preserve">co-facilitées </w:t>
      </w:r>
      <w:r w:rsidRPr="00A353E1">
        <w:rPr>
          <w:rFonts w:asciiTheme="minorHAnsi" w:hAnsiTheme="minorHAnsi" w:cs="Arial"/>
          <w:sz w:val="22"/>
          <w:szCs w:val="22"/>
          <w:lang w:val="fr-FR"/>
        </w:rPr>
        <w:t xml:space="preserve">entièrement </w:t>
      </w:r>
      <w:r>
        <w:rPr>
          <w:rFonts w:asciiTheme="minorHAnsi" w:hAnsiTheme="minorHAnsi" w:cs="Arial"/>
          <w:sz w:val="22"/>
          <w:szCs w:val="22"/>
          <w:lang w:val="fr-FR"/>
        </w:rPr>
        <w:t xml:space="preserve">avec le responsable </w:t>
      </w:r>
      <w:r w:rsidRPr="00E20B1C">
        <w:rPr>
          <w:rFonts w:asciiTheme="minorHAnsi" w:hAnsiTheme="minorHAnsi"/>
          <w:sz w:val="22"/>
          <w:szCs w:val="22"/>
          <w:lang w:val="fr-FR" w:eastAsia="en-GB"/>
        </w:rPr>
        <w:t xml:space="preserve">du </w:t>
      </w:r>
      <w:r>
        <w:rPr>
          <w:rFonts w:asciiTheme="minorHAnsi" w:hAnsiTheme="minorHAnsi"/>
          <w:sz w:val="22"/>
          <w:szCs w:val="22"/>
          <w:lang w:val="fr-FR" w:eastAsia="en-GB"/>
        </w:rPr>
        <w:t xml:space="preserve">renforcement des capacités du </w:t>
      </w:r>
      <w:r w:rsidRPr="00E20B1C">
        <w:rPr>
          <w:rFonts w:asciiTheme="minorHAnsi" w:hAnsiTheme="minorHAnsi"/>
          <w:sz w:val="22"/>
          <w:szCs w:val="22"/>
          <w:lang w:val="fr-FR" w:eastAsia="en-GB"/>
        </w:rPr>
        <w:t>CALP</w:t>
      </w:r>
      <w:r>
        <w:rPr>
          <w:rFonts w:asciiTheme="minorHAnsi" w:hAnsiTheme="minorHAnsi"/>
          <w:sz w:val="22"/>
          <w:szCs w:val="22"/>
          <w:lang w:val="fr-FR" w:eastAsia="en-GB"/>
        </w:rPr>
        <w:t xml:space="preserve"> en Afrique de l’Ouest et du centre</w:t>
      </w:r>
      <w:r w:rsidRPr="00A353E1">
        <w:rPr>
          <w:rFonts w:asciiTheme="minorHAnsi" w:hAnsiTheme="minorHAnsi" w:cs="Arial"/>
          <w:sz w:val="22"/>
          <w:szCs w:val="22"/>
          <w:lang w:val="fr-FR"/>
        </w:rPr>
        <w:t xml:space="preserve"> en français, pendant </w:t>
      </w:r>
      <w:r>
        <w:rPr>
          <w:rFonts w:asciiTheme="minorHAnsi" w:hAnsiTheme="minorHAnsi" w:cs="Arial"/>
          <w:sz w:val="22"/>
          <w:szCs w:val="22"/>
          <w:lang w:val="fr-FR"/>
        </w:rPr>
        <w:t>4</w:t>
      </w:r>
      <w:r w:rsidRPr="00A353E1">
        <w:rPr>
          <w:rFonts w:asciiTheme="minorHAnsi" w:hAnsiTheme="minorHAnsi" w:cs="Arial"/>
          <w:sz w:val="22"/>
          <w:szCs w:val="22"/>
          <w:lang w:val="fr-FR"/>
        </w:rPr>
        <w:t xml:space="preserve"> jours ;</w:t>
      </w:r>
    </w:p>
    <w:p w14:paraId="7B52C5E6" w14:textId="02645FDE" w:rsidR="00A9423B" w:rsidRPr="00A353E1" w:rsidRDefault="00A9423B" w:rsidP="00A9423B">
      <w:pPr>
        <w:pStyle w:val="Paragraphedeliste"/>
        <w:numPr>
          <w:ilvl w:val="0"/>
          <w:numId w:val="2"/>
        </w:numPr>
        <w:tabs>
          <w:tab w:val="left" w:pos="-720"/>
          <w:tab w:val="left" w:pos="0"/>
          <w:tab w:val="left" w:pos="2160"/>
          <w:tab w:val="left" w:pos="2880"/>
          <w:tab w:val="left" w:pos="3600"/>
          <w:tab w:val="left" w:pos="4320"/>
        </w:tabs>
        <w:autoSpaceDE w:val="0"/>
        <w:autoSpaceDN w:val="0"/>
        <w:adjustRightInd w:val="0"/>
        <w:ind w:left="567"/>
        <w:jc w:val="both"/>
        <w:rPr>
          <w:rFonts w:asciiTheme="minorHAnsi" w:hAnsiTheme="minorHAnsi" w:cs="Arial"/>
          <w:sz w:val="22"/>
          <w:szCs w:val="22"/>
          <w:lang w:val="fr-FR"/>
        </w:rPr>
      </w:pPr>
      <w:r w:rsidRPr="00A353E1">
        <w:rPr>
          <w:rFonts w:asciiTheme="minorHAnsi" w:hAnsiTheme="minorHAnsi" w:cs="Arial"/>
          <w:sz w:val="22"/>
          <w:szCs w:val="22"/>
          <w:lang w:val="fr-FR"/>
        </w:rPr>
        <w:t>Un rapport de</w:t>
      </w:r>
      <w:r>
        <w:rPr>
          <w:rFonts w:asciiTheme="minorHAnsi" w:hAnsiTheme="minorHAnsi" w:cs="Arial"/>
          <w:sz w:val="22"/>
          <w:szCs w:val="22"/>
          <w:lang w:val="fr-FR"/>
        </w:rPr>
        <w:t>s</w:t>
      </w:r>
      <w:r w:rsidRPr="00A353E1">
        <w:rPr>
          <w:rFonts w:asciiTheme="minorHAnsi" w:hAnsiTheme="minorHAnsi" w:cs="Arial"/>
          <w:sz w:val="22"/>
          <w:szCs w:val="22"/>
          <w:lang w:val="fr-FR"/>
        </w:rPr>
        <w:t xml:space="preserve"> formation</w:t>
      </w:r>
      <w:r>
        <w:rPr>
          <w:rFonts w:asciiTheme="minorHAnsi" w:hAnsiTheme="minorHAnsi" w:cs="Arial"/>
          <w:sz w:val="22"/>
          <w:szCs w:val="22"/>
          <w:lang w:val="fr-FR"/>
        </w:rPr>
        <w:t>s</w:t>
      </w:r>
      <w:r w:rsidRPr="00A353E1">
        <w:rPr>
          <w:rFonts w:asciiTheme="minorHAnsi" w:hAnsiTheme="minorHAnsi" w:cs="Arial"/>
          <w:sz w:val="22"/>
          <w:szCs w:val="22"/>
          <w:lang w:val="fr-FR"/>
        </w:rPr>
        <w:t xml:space="preserve"> </w:t>
      </w:r>
      <w:r>
        <w:rPr>
          <w:rFonts w:asciiTheme="minorHAnsi" w:hAnsiTheme="minorHAnsi" w:cs="Arial"/>
          <w:sz w:val="22"/>
          <w:szCs w:val="22"/>
          <w:lang w:val="fr-FR"/>
        </w:rPr>
        <w:t xml:space="preserve">est rédigé et soumis à </w:t>
      </w:r>
      <w:r w:rsidRPr="00A353E1">
        <w:rPr>
          <w:rFonts w:asciiTheme="minorHAnsi" w:hAnsiTheme="minorHAnsi"/>
          <w:sz w:val="22"/>
          <w:szCs w:val="22"/>
          <w:lang w:val="fr-FR" w:eastAsia="en-GB"/>
        </w:rPr>
        <w:t>l’équipe d’apprentissage</w:t>
      </w:r>
      <w:r>
        <w:rPr>
          <w:rFonts w:asciiTheme="minorHAnsi" w:hAnsiTheme="minorHAnsi"/>
          <w:sz w:val="22"/>
          <w:szCs w:val="22"/>
          <w:lang w:val="fr-FR" w:eastAsia="en-GB"/>
        </w:rPr>
        <w:t xml:space="preserve"> du CaLP en</w:t>
      </w:r>
      <w:r>
        <w:rPr>
          <w:rFonts w:asciiTheme="minorHAnsi" w:hAnsiTheme="minorHAnsi" w:cs="Arial"/>
          <w:sz w:val="22"/>
          <w:szCs w:val="22"/>
          <w:lang w:val="fr-FR"/>
        </w:rPr>
        <w:t xml:space="preserve"> Afrique de l’Ouest et du Centre </w:t>
      </w:r>
      <w:r w:rsidRPr="00A353E1">
        <w:rPr>
          <w:rFonts w:asciiTheme="minorHAnsi" w:hAnsiTheme="minorHAnsi" w:cs="Arial"/>
          <w:sz w:val="22"/>
          <w:szCs w:val="22"/>
          <w:lang w:val="fr-FR"/>
        </w:rPr>
        <w:t>à la fin de la formation.</w:t>
      </w:r>
    </w:p>
    <w:p w14:paraId="317EF62D" w14:textId="77777777" w:rsidR="00A9423B" w:rsidRPr="00477A93" w:rsidRDefault="00A9423B" w:rsidP="00A9423B">
      <w:pPr>
        <w:tabs>
          <w:tab w:val="left" w:pos="-720"/>
          <w:tab w:val="left" w:pos="0"/>
          <w:tab w:val="left" w:pos="2160"/>
          <w:tab w:val="left" w:pos="2880"/>
          <w:tab w:val="left" w:pos="3600"/>
          <w:tab w:val="left" w:pos="4320"/>
        </w:tabs>
        <w:autoSpaceDE w:val="0"/>
        <w:autoSpaceDN w:val="0"/>
        <w:adjustRightInd w:val="0"/>
        <w:jc w:val="both"/>
        <w:rPr>
          <w:rFonts w:asciiTheme="minorHAnsi" w:hAnsiTheme="minorHAnsi" w:cs="Arial"/>
          <w:sz w:val="22"/>
          <w:szCs w:val="22"/>
          <w:lang w:val="fr-FR"/>
        </w:rPr>
      </w:pPr>
    </w:p>
    <w:p w14:paraId="6EB6EC4B" w14:textId="77777777" w:rsidR="00A9423B" w:rsidRPr="00477A93" w:rsidRDefault="00A9423B" w:rsidP="00A9423B">
      <w:pPr>
        <w:jc w:val="both"/>
        <w:rPr>
          <w:rFonts w:asciiTheme="minorHAnsi" w:eastAsiaTheme="majorEastAsia" w:hAnsiTheme="minorHAnsi" w:cs="Arial"/>
          <w:b/>
          <w:color w:val="C00000"/>
          <w:sz w:val="22"/>
          <w:szCs w:val="22"/>
          <w:lang w:val="fr-FR"/>
        </w:rPr>
      </w:pPr>
      <w:r w:rsidRPr="00477A93">
        <w:rPr>
          <w:rFonts w:asciiTheme="minorHAnsi" w:eastAsiaTheme="majorEastAsia" w:hAnsiTheme="minorHAnsi" w:cs="Arial"/>
          <w:b/>
          <w:color w:val="C00000"/>
          <w:sz w:val="22"/>
          <w:szCs w:val="22"/>
          <w:lang w:val="fr-FR"/>
        </w:rPr>
        <w:t>Calendrier et durée du projet</w:t>
      </w:r>
    </w:p>
    <w:p w14:paraId="7A93F22D" w14:textId="7632BFD6" w:rsidR="00A9423B" w:rsidRPr="00D05A00" w:rsidRDefault="00A9423B" w:rsidP="00A9423B">
      <w:pPr>
        <w:jc w:val="both"/>
        <w:rPr>
          <w:rFonts w:asciiTheme="minorHAnsi" w:hAnsiTheme="minorHAnsi"/>
          <w:sz w:val="22"/>
          <w:szCs w:val="22"/>
          <w:lang w:val="fr-FR" w:eastAsia="en-GB"/>
        </w:rPr>
      </w:pPr>
      <w:r w:rsidRPr="00477A93">
        <w:rPr>
          <w:rFonts w:asciiTheme="minorHAnsi" w:hAnsiTheme="minorHAnsi"/>
          <w:sz w:val="22"/>
          <w:szCs w:val="22"/>
          <w:lang w:val="fr-FR" w:eastAsia="en-GB"/>
        </w:rPr>
        <w:t>L</w:t>
      </w:r>
      <w:r>
        <w:rPr>
          <w:rFonts w:asciiTheme="minorHAnsi" w:hAnsiTheme="minorHAnsi"/>
          <w:sz w:val="22"/>
          <w:szCs w:val="22"/>
          <w:lang w:val="fr-FR" w:eastAsia="en-GB"/>
        </w:rPr>
        <w:t>es</w:t>
      </w:r>
      <w:r w:rsidRPr="00477A93">
        <w:rPr>
          <w:rFonts w:asciiTheme="minorHAnsi" w:hAnsiTheme="minorHAnsi"/>
          <w:sz w:val="22"/>
          <w:szCs w:val="22"/>
          <w:lang w:val="fr-FR" w:eastAsia="en-GB"/>
        </w:rPr>
        <w:t xml:space="preserve"> formation</w:t>
      </w:r>
      <w:r>
        <w:rPr>
          <w:rFonts w:asciiTheme="minorHAnsi" w:hAnsiTheme="minorHAnsi"/>
          <w:sz w:val="22"/>
          <w:szCs w:val="22"/>
          <w:lang w:val="fr-FR" w:eastAsia="en-GB"/>
        </w:rPr>
        <w:t>s</w:t>
      </w:r>
      <w:r w:rsidRPr="00477A93">
        <w:rPr>
          <w:rFonts w:asciiTheme="minorHAnsi" w:hAnsiTheme="minorHAnsi"/>
          <w:sz w:val="22"/>
          <w:szCs w:val="22"/>
          <w:lang w:val="fr-FR" w:eastAsia="en-GB"/>
        </w:rPr>
        <w:t xml:space="preserve"> devrai</w:t>
      </w:r>
      <w:r>
        <w:rPr>
          <w:rFonts w:asciiTheme="minorHAnsi" w:hAnsiTheme="minorHAnsi"/>
          <w:sz w:val="22"/>
          <w:szCs w:val="22"/>
          <w:lang w:val="fr-FR" w:eastAsia="en-GB"/>
        </w:rPr>
        <w:t>en</w:t>
      </w:r>
      <w:r w:rsidRPr="00477A93">
        <w:rPr>
          <w:rFonts w:asciiTheme="minorHAnsi" w:hAnsiTheme="minorHAnsi"/>
          <w:sz w:val="22"/>
          <w:szCs w:val="22"/>
          <w:lang w:val="fr-FR" w:eastAsia="en-GB"/>
        </w:rPr>
        <w:t xml:space="preserve">t commencer le </w:t>
      </w:r>
      <w:r>
        <w:rPr>
          <w:rFonts w:asciiTheme="minorHAnsi" w:hAnsiTheme="minorHAnsi"/>
          <w:sz w:val="22"/>
          <w:szCs w:val="22"/>
          <w:lang w:val="fr-FR" w:eastAsia="en-GB"/>
        </w:rPr>
        <w:t>9 août</w:t>
      </w:r>
      <w:r w:rsidRPr="00477A93">
        <w:rPr>
          <w:rFonts w:asciiTheme="minorHAnsi" w:hAnsiTheme="minorHAnsi"/>
          <w:sz w:val="22"/>
          <w:szCs w:val="22"/>
          <w:lang w:val="fr-FR" w:eastAsia="en-GB"/>
        </w:rPr>
        <w:t xml:space="preserve"> 2021</w:t>
      </w:r>
      <w:r w:rsidR="007F4935">
        <w:rPr>
          <w:rFonts w:asciiTheme="minorHAnsi" w:hAnsiTheme="minorHAnsi"/>
          <w:sz w:val="22"/>
          <w:szCs w:val="22"/>
          <w:lang w:val="fr-FR" w:eastAsia="en-GB"/>
        </w:rPr>
        <w:t xml:space="preserve"> pour 4 jours. M</w:t>
      </w:r>
      <w:r w:rsidRPr="00477A93">
        <w:rPr>
          <w:rFonts w:asciiTheme="minorHAnsi" w:hAnsiTheme="minorHAnsi"/>
          <w:sz w:val="22"/>
          <w:szCs w:val="22"/>
          <w:lang w:val="fr-FR" w:eastAsia="en-GB"/>
        </w:rPr>
        <w:t>ais</w:t>
      </w:r>
      <w:r w:rsidR="007F4935">
        <w:rPr>
          <w:rFonts w:asciiTheme="minorHAnsi" w:hAnsiTheme="minorHAnsi"/>
          <w:sz w:val="22"/>
          <w:szCs w:val="22"/>
          <w:lang w:val="fr-FR" w:eastAsia="en-GB"/>
        </w:rPr>
        <w:t>,</w:t>
      </w:r>
      <w:r w:rsidRPr="00477A93">
        <w:rPr>
          <w:rFonts w:asciiTheme="minorHAnsi" w:hAnsiTheme="minorHAnsi"/>
          <w:sz w:val="22"/>
          <w:szCs w:val="22"/>
          <w:lang w:val="fr-FR" w:eastAsia="en-GB"/>
        </w:rPr>
        <w:t xml:space="preserve"> la planification commencera en </w:t>
      </w:r>
      <w:r>
        <w:rPr>
          <w:rFonts w:asciiTheme="minorHAnsi" w:hAnsiTheme="minorHAnsi"/>
          <w:sz w:val="22"/>
          <w:szCs w:val="22"/>
          <w:lang w:val="fr-FR" w:eastAsia="en-GB"/>
        </w:rPr>
        <w:t>début du même mois</w:t>
      </w:r>
      <w:r w:rsidRPr="00477A93">
        <w:rPr>
          <w:rFonts w:asciiTheme="minorHAnsi" w:hAnsiTheme="minorHAnsi"/>
          <w:sz w:val="22"/>
          <w:szCs w:val="22"/>
          <w:lang w:val="fr-FR" w:eastAsia="en-GB"/>
        </w:rPr>
        <w:t xml:space="preserve">. </w:t>
      </w:r>
      <w:r>
        <w:rPr>
          <w:rFonts w:asciiTheme="minorHAnsi" w:hAnsiTheme="minorHAnsi"/>
          <w:sz w:val="22"/>
          <w:szCs w:val="22"/>
          <w:lang w:val="fr-FR" w:eastAsia="en-GB"/>
        </w:rPr>
        <w:t>Mais, t</w:t>
      </w:r>
      <w:r w:rsidRPr="00477A93">
        <w:rPr>
          <w:rFonts w:asciiTheme="minorHAnsi" w:hAnsiTheme="minorHAnsi"/>
          <w:sz w:val="22"/>
          <w:szCs w:val="22"/>
          <w:lang w:val="fr-FR" w:eastAsia="en-GB"/>
        </w:rPr>
        <w:t>outes les activités de ce</w:t>
      </w:r>
      <w:r>
        <w:rPr>
          <w:rFonts w:asciiTheme="minorHAnsi" w:hAnsiTheme="minorHAnsi"/>
          <w:sz w:val="22"/>
          <w:szCs w:val="22"/>
          <w:lang w:val="fr-FR" w:eastAsia="en-GB"/>
        </w:rPr>
        <w:t xml:space="preserve">tte </w:t>
      </w:r>
      <w:r w:rsidRPr="00477A93">
        <w:rPr>
          <w:rFonts w:asciiTheme="minorHAnsi" w:hAnsiTheme="minorHAnsi"/>
          <w:sz w:val="22"/>
          <w:szCs w:val="22"/>
          <w:lang w:val="fr-FR" w:eastAsia="en-GB"/>
        </w:rPr>
        <w:t>cons</w:t>
      </w:r>
      <w:r>
        <w:rPr>
          <w:rFonts w:asciiTheme="minorHAnsi" w:hAnsiTheme="minorHAnsi"/>
          <w:sz w:val="22"/>
          <w:szCs w:val="22"/>
          <w:lang w:val="fr-FR" w:eastAsia="en-GB"/>
        </w:rPr>
        <w:t>ultance</w:t>
      </w:r>
      <w:r w:rsidRPr="00477A93">
        <w:rPr>
          <w:rFonts w:asciiTheme="minorHAnsi" w:hAnsiTheme="minorHAnsi"/>
          <w:sz w:val="22"/>
          <w:szCs w:val="22"/>
          <w:lang w:val="fr-FR" w:eastAsia="en-GB"/>
        </w:rPr>
        <w:t xml:space="preserve"> devraient être achevées </w:t>
      </w:r>
      <w:r>
        <w:rPr>
          <w:rFonts w:asciiTheme="minorHAnsi" w:hAnsiTheme="minorHAnsi"/>
          <w:sz w:val="22"/>
          <w:szCs w:val="22"/>
          <w:lang w:val="fr-FR" w:eastAsia="en-GB"/>
        </w:rPr>
        <w:t xml:space="preserve">au plus tard </w:t>
      </w:r>
      <w:r w:rsidRPr="00477A93">
        <w:rPr>
          <w:rFonts w:asciiTheme="minorHAnsi" w:hAnsiTheme="minorHAnsi"/>
          <w:sz w:val="22"/>
          <w:szCs w:val="22"/>
          <w:lang w:val="fr-FR" w:eastAsia="en-GB"/>
        </w:rPr>
        <w:t xml:space="preserve">le </w:t>
      </w:r>
      <w:r>
        <w:rPr>
          <w:rFonts w:asciiTheme="minorHAnsi" w:hAnsiTheme="minorHAnsi"/>
          <w:sz w:val="22"/>
          <w:szCs w:val="22"/>
          <w:lang w:val="fr-FR" w:eastAsia="en-GB"/>
        </w:rPr>
        <w:t xml:space="preserve">31 août </w:t>
      </w:r>
      <w:r w:rsidRPr="00477A93">
        <w:rPr>
          <w:rFonts w:asciiTheme="minorHAnsi" w:hAnsiTheme="minorHAnsi"/>
          <w:sz w:val="22"/>
          <w:szCs w:val="22"/>
          <w:lang w:val="fr-FR" w:eastAsia="en-GB"/>
        </w:rPr>
        <w:t>2021.</w:t>
      </w:r>
    </w:p>
    <w:p w14:paraId="18BEAF25" w14:textId="77777777" w:rsidR="00A9423B" w:rsidRPr="00D05A00" w:rsidRDefault="00A9423B" w:rsidP="00A9423B">
      <w:pPr>
        <w:jc w:val="both"/>
        <w:rPr>
          <w:rFonts w:asciiTheme="minorHAnsi" w:hAnsiTheme="minorHAnsi"/>
          <w:sz w:val="22"/>
          <w:szCs w:val="22"/>
          <w:lang w:val="fr-FR" w:eastAsia="en-GB"/>
        </w:rPr>
      </w:pPr>
    </w:p>
    <w:p w14:paraId="6651EF96" w14:textId="77777777" w:rsidR="00A9423B" w:rsidRPr="00D05A00" w:rsidRDefault="00A9423B" w:rsidP="00A9423B">
      <w:pPr>
        <w:pStyle w:val="Titre1"/>
        <w:spacing w:before="0" w:after="60" w:line="240" w:lineRule="auto"/>
        <w:jc w:val="left"/>
        <w:rPr>
          <w:rFonts w:asciiTheme="minorHAnsi" w:hAnsiTheme="minorHAnsi" w:cs="Arial"/>
          <w:sz w:val="22"/>
          <w:szCs w:val="22"/>
        </w:rPr>
      </w:pPr>
      <w:r>
        <w:rPr>
          <w:rFonts w:asciiTheme="minorHAnsi" w:hAnsiTheme="minorHAnsi" w:cs="Arial"/>
          <w:sz w:val="22"/>
          <w:szCs w:val="22"/>
        </w:rPr>
        <w:t>Gestion de la consultance</w:t>
      </w:r>
    </w:p>
    <w:p w14:paraId="706142D4" w14:textId="77777777" w:rsidR="00A9423B" w:rsidRDefault="00A9423B" w:rsidP="00A9423B">
      <w:pPr>
        <w:pStyle w:val="Body"/>
        <w:spacing w:line="240" w:lineRule="auto"/>
        <w:rPr>
          <w:rFonts w:asciiTheme="minorHAnsi" w:eastAsia="Arial" w:hAnsiTheme="minorHAnsi" w:cs="Arial"/>
          <w:lang w:val="fr-FR"/>
        </w:rPr>
      </w:pPr>
      <w:r w:rsidRPr="00477A93">
        <w:rPr>
          <w:rFonts w:asciiTheme="minorHAnsi" w:eastAsia="Arial" w:hAnsiTheme="minorHAnsi" w:cs="Arial"/>
          <w:lang w:val="fr-FR"/>
        </w:rPr>
        <w:t xml:space="preserve">Ce travail est commandé par le Bureau régional Afrique de l'Ouest et du Centre d'Action Contre la Faim, Dakar, Sénégal au nom du Cash Learning Partnership (CaLP). Le responsable du renforcement des capacités du CaLP pour l'Afrique de l'Ouest et du Centre </w:t>
      </w:r>
      <w:r>
        <w:rPr>
          <w:rFonts w:asciiTheme="minorHAnsi" w:eastAsia="Arial" w:hAnsiTheme="minorHAnsi" w:cs="Arial"/>
          <w:lang w:val="fr-FR"/>
        </w:rPr>
        <w:t>ou toute autre personne désignée au sein de l’équipe, assurera la gestion et la supervision du/de la</w:t>
      </w:r>
      <w:r w:rsidRPr="00477A93">
        <w:rPr>
          <w:rFonts w:asciiTheme="minorHAnsi" w:eastAsia="Arial" w:hAnsiTheme="minorHAnsi" w:cs="Arial"/>
          <w:lang w:val="fr-FR"/>
        </w:rPr>
        <w:t xml:space="preserve"> consultant</w:t>
      </w:r>
      <w:r>
        <w:rPr>
          <w:rFonts w:asciiTheme="minorHAnsi" w:eastAsia="Arial" w:hAnsiTheme="minorHAnsi" w:cs="Arial"/>
          <w:lang w:val="fr-FR"/>
        </w:rPr>
        <w:t>(e)</w:t>
      </w:r>
      <w:r w:rsidRPr="00477A93">
        <w:rPr>
          <w:rFonts w:asciiTheme="minorHAnsi" w:eastAsia="Arial" w:hAnsiTheme="minorHAnsi" w:cs="Arial"/>
          <w:lang w:val="fr-FR"/>
        </w:rPr>
        <w:t>.</w:t>
      </w:r>
    </w:p>
    <w:p w14:paraId="5E4DAA16" w14:textId="77777777" w:rsidR="00A9423B" w:rsidRPr="00D05A00" w:rsidRDefault="00A9423B" w:rsidP="00A9423B">
      <w:pPr>
        <w:pStyle w:val="Body"/>
        <w:spacing w:line="240" w:lineRule="auto"/>
        <w:rPr>
          <w:rFonts w:asciiTheme="minorHAnsi" w:eastAsia="Arial" w:hAnsiTheme="minorHAnsi" w:cs="Arial"/>
          <w:lang w:val="fr-FR"/>
        </w:rPr>
      </w:pPr>
    </w:p>
    <w:p w14:paraId="6482FD8F" w14:textId="77777777" w:rsidR="00A9423B" w:rsidRPr="00477A93" w:rsidRDefault="00A9423B" w:rsidP="00A9423B">
      <w:pPr>
        <w:jc w:val="both"/>
        <w:rPr>
          <w:rFonts w:asciiTheme="minorHAnsi" w:hAnsiTheme="minorHAnsi" w:cs="Arial"/>
          <w:sz w:val="22"/>
          <w:szCs w:val="22"/>
          <w:lang w:val="fr-FR"/>
        </w:rPr>
      </w:pPr>
      <w:r w:rsidRPr="00477A93">
        <w:rPr>
          <w:rFonts w:asciiTheme="minorHAnsi" w:eastAsiaTheme="majorEastAsia" w:hAnsiTheme="minorHAnsi" w:cs="Arial"/>
          <w:b/>
          <w:color w:val="C00000"/>
          <w:sz w:val="22"/>
          <w:szCs w:val="22"/>
          <w:lang w:val="fr-FR"/>
        </w:rPr>
        <w:t>Calendrier de paiement</w:t>
      </w:r>
    </w:p>
    <w:p w14:paraId="1046428D" w14:textId="77777777" w:rsidR="00A9423B" w:rsidRDefault="00A9423B" w:rsidP="00A9423B">
      <w:pPr>
        <w:jc w:val="both"/>
        <w:rPr>
          <w:rFonts w:asciiTheme="minorHAnsi" w:hAnsiTheme="minorHAnsi" w:cs="Arial"/>
          <w:sz w:val="22"/>
          <w:szCs w:val="22"/>
          <w:lang w:val="fr-FR"/>
        </w:rPr>
      </w:pPr>
      <w:r w:rsidRPr="00477A93">
        <w:rPr>
          <w:rFonts w:asciiTheme="minorHAnsi" w:hAnsiTheme="minorHAnsi" w:cs="Arial"/>
          <w:sz w:val="22"/>
          <w:szCs w:val="22"/>
          <w:lang w:val="fr-FR"/>
        </w:rPr>
        <w:t>Paiement à 100% à la fin d</w:t>
      </w:r>
      <w:r>
        <w:rPr>
          <w:rFonts w:asciiTheme="minorHAnsi" w:hAnsiTheme="minorHAnsi" w:cs="Arial"/>
          <w:sz w:val="22"/>
          <w:szCs w:val="22"/>
          <w:lang w:val="fr-FR"/>
        </w:rPr>
        <w:t>e la formation</w:t>
      </w:r>
      <w:r w:rsidRPr="00477A93">
        <w:rPr>
          <w:rFonts w:asciiTheme="minorHAnsi" w:hAnsiTheme="minorHAnsi" w:cs="Arial"/>
          <w:sz w:val="22"/>
          <w:szCs w:val="22"/>
          <w:lang w:val="fr-FR"/>
        </w:rPr>
        <w:t xml:space="preserve"> et remise du rapport de formation.</w:t>
      </w:r>
    </w:p>
    <w:p w14:paraId="7273C867" w14:textId="77777777" w:rsidR="00A9423B" w:rsidRDefault="00A9423B" w:rsidP="00A9423B">
      <w:pPr>
        <w:pStyle w:val="Body"/>
        <w:spacing w:line="240" w:lineRule="auto"/>
        <w:rPr>
          <w:rFonts w:asciiTheme="minorHAnsi" w:hAnsiTheme="minorHAnsi" w:cs="Arial"/>
          <w:color w:val="auto"/>
          <w:lang w:val="fr-FR"/>
        </w:rPr>
      </w:pPr>
    </w:p>
    <w:p w14:paraId="5EDC0590" w14:textId="77777777" w:rsidR="00A9423B" w:rsidRPr="00477A93" w:rsidRDefault="00A9423B" w:rsidP="00A9423B">
      <w:pPr>
        <w:pStyle w:val="Body"/>
        <w:rPr>
          <w:rFonts w:asciiTheme="minorHAnsi" w:eastAsiaTheme="majorEastAsia" w:hAnsiTheme="minorHAnsi" w:cs="Arial"/>
          <w:b/>
          <w:color w:val="C00000"/>
          <w:bdr w:val="none" w:sz="0" w:space="0" w:color="auto"/>
          <w:lang w:val="fr-FR" w:eastAsia="en-US" w:bidi="ar-SA"/>
        </w:rPr>
      </w:pPr>
      <w:r w:rsidRPr="00477A93">
        <w:rPr>
          <w:rFonts w:asciiTheme="minorHAnsi" w:eastAsiaTheme="majorEastAsia" w:hAnsiTheme="minorHAnsi" w:cs="Arial"/>
          <w:b/>
          <w:color w:val="C00000"/>
          <w:bdr w:val="none" w:sz="0" w:space="0" w:color="auto"/>
          <w:lang w:val="fr-FR" w:eastAsia="en-US" w:bidi="ar-SA"/>
        </w:rPr>
        <w:t>Profil essentiel d</w:t>
      </w:r>
      <w:r>
        <w:rPr>
          <w:rFonts w:asciiTheme="minorHAnsi" w:eastAsiaTheme="majorEastAsia" w:hAnsiTheme="minorHAnsi" w:cs="Arial"/>
          <w:b/>
          <w:color w:val="C00000"/>
          <w:bdr w:val="none" w:sz="0" w:space="0" w:color="auto"/>
          <w:lang w:val="fr-FR" w:eastAsia="en-US" w:bidi="ar-SA"/>
        </w:rPr>
        <w:t>es</w:t>
      </w:r>
      <w:r w:rsidRPr="00477A93">
        <w:rPr>
          <w:rFonts w:asciiTheme="minorHAnsi" w:eastAsiaTheme="majorEastAsia" w:hAnsiTheme="minorHAnsi" w:cs="Arial"/>
          <w:b/>
          <w:color w:val="C00000"/>
          <w:bdr w:val="none" w:sz="0" w:space="0" w:color="auto"/>
          <w:lang w:val="fr-FR" w:eastAsia="en-US" w:bidi="ar-SA"/>
        </w:rPr>
        <w:t xml:space="preserve"> consultant</w:t>
      </w:r>
      <w:r>
        <w:rPr>
          <w:rFonts w:asciiTheme="minorHAnsi" w:eastAsiaTheme="majorEastAsia" w:hAnsiTheme="minorHAnsi" w:cs="Arial"/>
          <w:b/>
          <w:color w:val="C00000"/>
          <w:bdr w:val="none" w:sz="0" w:space="0" w:color="auto"/>
          <w:lang w:val="fr-FR" w:eastAsia="en-US" w:bidi="ar-SA"/>
        </w:rPr>
        <w:t>s</w:t>
      </w:r>
    </w:p>
    <w:p w14:paraId="39CE3FC0" w14:textId="77777777" w:rsidR="00A9423B" w:rsidRPr="00477A93" w:rsidRDefault="00A9423B" w:rsidP="00A9423B">
      <w:pPr>
        <w:pStyle w:val="Body"/>
        <w:rPr>
          <w:rFonts w:asciiTheme="minorHAnsi" w:hAnsiTheme="minorHAnsi" w:cs="Arial"/>
          <w:color w:val="auto"/>
          <w:lang w:val="fr-FR"/>
        </w:rPr>
      </w:pPr>
      <w:r w:rsidRPr="00477A93">
        <w:rPr>
          <w:rFonts w:asciiTheme="minorHAnsi" w:hAnsiTheme="minorHAnsi" w:cs="Arial"/>
          <w:color w:val="auto"/>
          <w:lang w:val="fr-FR"/>
        </w:rPr>
        <w:t>Pour ce travail, le CaLP recherche l'expertise suivante</w:t>
      </w:r>
      <w:r>
        <w:rPr>
          <w:rFonts w:asciiTheme="minorHAnsi" w:hAnsiTheme="minorHAnsi" w:cs="Arial"/>
          <w:color w:val="auto"/>
          <w:lang w:val="fr-FR"/>
        </w:rPr>
        <w:t xml:space="preserve"> </w:t>
      </w:r>
      <w:r w:rsidRPr="00477A93">
        <w:rPr>
          <w:rFonts w:asciiTheme="minorHAnsi" w:hAnsiTheme="minorHAnsi" w:cs="Arial"/>
          <w:color w:val="auto"/>
          <w:lang w:val="fr-FR"/>
        </w:rPr>
        <w:t>:</w:t>
      </w:r>
    </w:p>
    <w:p w14:paraId="50B03C9F" w14:textId="77777777" w:rsidR="00A9423B" w:rsidRDefault="00A9423B" w:rsidP="00A9423B">
      <w:pPr>
        <w:pStyle w:val="Body"/>
        <w:numPr>
          <w:ilvl w:val="0"/>
          <w:numId w:val="1"/>
        </w:numPr>
        <w:rPr>
          <w:rFonts w:asciiTheme="minorHAnsi" w:hAnsiTheme="minorHAnsi" w:cs="Arial"/>
          <w:color w:val="auto"/>
          <w:lang w:val="fr-FR"/>
        </w:rPr>
      </w:pPr>
      <w:r w:rsidRPr="00C12F3A">
        <w:rPr>
          <w:rFonts w:asciiTheme="minorHAnsi" w:hAnsiTheme="minorHAnsi" w:cs="Arial"/>
          <w:color w:val="auto"/>
          <w:lang w:val="fr-FR"/>
        </w:rPr>
        <w:t>Le</w:t>
      </w:r>
      <w:r>
        <w:rPr>
          <w:rFonts w:asciiTheme="minorHAnsi" w:hAnsiTheme="minorHAnsi" w:cs="Arial"/>
          <w:color w:val="auto"/>
          <w:lang w:val="fr-FR"/>
        </w:rPr>
        <w:t>/la</w:t>
      </w:r>
      <w:r w:rsidRPr="00C12F3A">
        <w:rPr>
          <w:rFonts w:asciiTheme="minorHAnsi" w:hAnsiTheme="minorHAnsi" w:cs="Arial"/>
          <w:color w:val="auto"/>
          <w:lang w:val="fr-FR"/>
        </w:rPr>
        <w:t xml:space="preserve"> consultant</w:t>
      </w:r>
      <w:r>
        <w:rPr>
          <w:rFonts w:asciiTheme="minorHAnsi" w:hAnsiTheme="minorHAnsi" w:cs="Arial"/>
          <w:color w:val="auto"/>
          <w:lang w:val="fr-FR"/>
        </w:rPr>
        <w:t>(e)</w:t>
      </w:r>
      <w:r w:rsidRPr="00C12F3A">
        <w:rPr>
          <w:rFonts w:asciiTheme="minorHAnsi" w:hAnsiTheme="minorHAnsi" w:cs="Arial"/>
          <w:color w:val="auto"/>
          <w:lang w:val="fr-FR"/>
        </w:rPr>
        <w:t xml:space="preserve"> doit de préférence avoir dispensé au moins </w:t>
      </w:r>
      <w:r>
        <w:rPr>
          <w:rFonts w:asciiTheme="minorHAnsi" w:hAnsiTheme="minorHAnsi" w:cs="Arial"/>
          <w:color w:val="auto"/>
          <w:lang w:val="fr-FR"/>
        </w:rPr>
        <w:t>une</w:t>
      </w:r>
      <w:r w:rsidRPr="00C12F3A">
        <w:rPr>
          <w:rFonts w:asciiTheme="minorHAnsi" w:hAnsiTheme="minorHAnsi" w:cs="Arial"/>
          <w:color w:val="auto"/>
          <w:lang w:val="fr-FR"/>
        </w:rPr>
        <w:t xml:space="preserve"> fois la formation « compétences de base en TM pour le personnel programme » du CaLP pour le personnel du programme et être très familier avec le matériel</w:t>
      </w:r>
      <w:r>
        <w:rPr>
          <w:rFonts w:asciiTheme="minorHAnsi" w:hAnsiTheme="minorHAnsi" w:cs="Arial"/>
          <w:color w:val="auto"/>
          <w:lang w:val="fr-FR"/>
        </w:rPr>
        <w:t xml:space="preserve"> ;</w:t>
      </w:r>
    </w:p>
    <w:p w14:paraId="2285497E" w14:textId="58C1A43D" w:rsidR="00A9423B" w:rsidRDefault="00A9423B" w:rsidP="00A9423B">
      <w:pPr>
        <w:pStyle w:val="Body"/>
        <w:numPr>
          <w:ilvl w:val="0"/>
          <w:numId w:val="1"/>
        </w:numPr>
        <w:rPr>
          <w:rFonts w:asciiTheme="minorHAnsi" w:hAnsiTheme="minorHAnsi" w:cs="Arial"/>
          <w:color w:val="auto"/>
          <w:lang w:val="fr-FR"/>
        </w:rPr>
      </w:pPr>
      <w:r w:rsidRPr="00C12F3A">
        <w:rPr>
          <w:rFonts w:asciiTheme="minorHAnsi" w:hAnsiTheme="minorHAnsi" w:cs="Arial"/>
          <w:color w:val="auto"/>
          <w:lang w:val="fr-FR"/>
        </w:rPr>
        <w:t>Le</w:t>
      </w:r>
      <w:r>
        <w:rPr>
          <w:rFonts w:asciiTheme="minorHAnsi" w:hAnsiTheme="minorHAnsi" w:cs="Arial"/>
          <w:color w:val="auto"/>
          <w:lang w:val="fr-FR"/>
        </w:rPr>
        <w:t>/la</w:t>
      </w:r>
      <w:r w:rsidRPr="00C12F3A">
        <w:rPr>
          <w:rFonts w:asciiTheme="minorHAnsi" w:hAnsiTheme="minorHAnsi" w:cs="Arial"/>
          <w:color w:val="auto"/>
          <w:lang w:val="fr-FR"/>
        </w:rPr>
        <w:t xml:space="preserve"> consultant</w:t>
      </w:r>
      <w:r>
        <w:rPr>
          <w:rFonts w:asciiTheme="minorHAnsi" w:hAnsiTheme="minorHAnsi" w:cs="Arial"/>
          <w:color w:val="auto"/>
          <w:lang w:val="fr-FR"/>
        </w:rPr>
        <w:t>(e)</w:t>
      </w:r>
      <w:r w:rsidRPr="00C12F3A">
        <w:rPr>
          <w:rFonts w:asciiTheme="minorHAnsi" w:hAnsiTheme="minorHAnsi" w:cs="Arial"/>
          <w:color w:val="auto"/>
          <w:lang w:val="fr-FR"/>
        </w:rPr>
        <w:t xml:space="preserve"> doit avoir une expérience avérée de la facilitation de formation, en particulier avec du </w:t>
      </w:r>
      <w:r>
        <w:rPr>
          <w:rFonts w:asciiTheme="minorHAnsi" w:hAnsiTheme="minorHAnsi" w:cs="Arial"/>
          <w:color w:val="auto"/>
          <w:lang w:val="fr-FR"/>
        </w:rPr>
        <w:t xml:space="preserve">contenu </w:t>
      </w:r>
      <w:r w:rsidRPr="00C12F3A">
        <w:rPr>
          <w:rFonts w:asciiTheme="minorHAnsi" w:hAnsiTheme="minorHAnsi" w:cs="Arial"/>
          <w:color w:val="auto"/>
          <w:lang w:val="fr-FR"/>
        </w:rPr>
        <w:t>transferts monétaires ;</w:t>
      </w:r>
    </w:p>
    <w:p w14:paraId="17C69C6B" w14:textId="7BF04968" w:rsidR="00A9423B" w:rsidRDefault="00A9423B" w:rsidP="00A9423B">
      <w:pPr>
        <w:pStyle w:val="Body"/>
        <w:numPr>
          <w:ilvl w:val="0"/>
          <w:numId w:val="1"/>
        </w:numPr>
        <w:rPr>
          <w:rFonts w:asciiTheme="minorHAnsi" w:hAnsiTheme="minorHAnsi" w:cs="Arial"/>
          <w:color w:val="auto"/>
          <w:lang w:val="fr-FR"/>
        </w:rPr>
      </w:pPr>
      <w:r>
        <w:rPr>
          <w:rFonts w:asciiTheme="minorHAnsi" w:hAnsiTheme="minorHAnsi" w:cs="Arial"/>
          <w:color w:val="auto"/>
          <w:lang w:val="fr-FR"/>
        </w:rPr>
        <w:t>La connaissance ou l’expérience sur les principales thématiques abordées par les deux formation (suivi/évaluation, conception de programme) seront un atout ;</w:t>
      </w:r>
    </w:p>
    <w:p w14:paraId="6E61275C" w14:textId="77777777" w:rsidR="00A9423B" w:rsidRDefault="00A9423B" w:rsidP="00A9423B">
      <w:pPr>
        <w:pStyle w:val="Body"/>
        <w:numPr>
          <w:ilvl w:val="0"/>
          <w:numId w:val="1"/>
        </w:numPr>
        <w:spacing w:line="240" w:lineRule="auto"/>
        <w:rPr>
          <w:rFonts w:asciiTheme="minorHAnsi" w:hAnsiTheme="minorHAnsi" w:cs="Arial"/>
          <w:color w:val="auto"/>
          <w:lang w:val="fr-FR"/>
        </w:rPr>
      </w:pPr>
      <w:r w:rsidRPr="00C12F3A">
        <w:rPr>
          <w:rFonts w:asciiTheme="minorHAnsi" w:hAnsiTheme="minorHAnsi" w:cs="Arial"/>
          <w:color w:val="auto"/>
          <w:lang w:val="fr-FR"/>
        </w:rPr>
        <w:t>Le</w:t>
      </w:r>
      <w:r>
        <w:rPr>
          <w:rFonts w:asciiTheme="minorHAnsi" w:hAnsiTheme="minorHAnsi" w:cs="Arial"/>
          <w:color w:val="auto"/>
          <w:lang w:val="fr-FR"/>
        </w:rPr>
        <w:t>/la</w:t>
      </w:r>
      <w:r w:rsidRPr="00C12F3A">
        <w:rPr>
          <w:rFonts w:asciiTheme="minorHAnsi" w:hAnsiTheme="minorHAnsi" w:cs="Arial"/>
          <w:color w:val="auto"/>
          <w:lang w:val="fr-FR"/>
        </w:rPr>
        <w:t xml:space="preserve"> consultant</w:t>
      </w:r>
      <w:r>
        <w:rPr>
          <w:rFonts w:asciiTheme="minorHAnsi" w:hAnsiTheme="minorHAnsi" w:cs="Arial"/>
          <w:color w:val="auto"/>
          <w:lang w:val="fr-FR"/>
        </w:rPr>
        <w:t>(e)</w:t>
      </w:r>
      <w:r w:rsidRPr="00C12F3A">
        <w:rPr>
          <w:rFonts w:asciiTheme="minorHAnsi" w:hAnsiTheme="minorHAnsi" w:cs="Arial"/>
          <w:color w:val="auto"/>
          <w:lang w:val="fr-FR"/>
        </w:rPr>
        <w:t xml:space="preserve"> </w:t>
      </w:r>
      <w:r>
        <w:rPr>
          <w:rFonts w:asciiTheme="minorHAnsi" w:hAnsiTheme="minorHAnsi" w:cs="Arial"/>
          <w:color w:val="auto"/>
          <w:lang w:val="fr-FR"/>
        </w:rPr>
        <w:t>doit avoir la m</w:t>
      </w:r>
      <w:r w:rsidRPr="00C12F3A">
        <w:rPr>
          <w:rFonts w:asciiTheme="minorHAnsi" w:hAnsiTheme="minorHAnsi" w:cs="Arial"/>
          <w:color w:val="auto"/>
          <w:lang w:val="fr-FR"/>
        </w:rPr>
        <w:t>aîtrise du français.</w:t>
      </w:r>
    </w:p>
    <w:p w14:paraId="6855CC10" w14:textId="77777777" w:rsidR="00A9423B" w:rsidRDefault="00A9423B" w:rsidP="00A9423B">
      <w:pPr>
        <w:pStyle w:val="Body"/>
        <w:spacing w:line="240" w:lineRule="auto"/>
        <w:rPr>
          <w:rFonts w:asciiTheme="minorHAnsi" w:eastAsiaTheme="majorEastAsia" w:hAnsiTheme="minorHAnsi" w:cs="Arial"/>
          <w:b/>
          <w:color w:val="C00000"/>
          <w:bdr w:val="none" w:sz="0" w:space="0" w:color="auto"/>
          <w:lang w:val="fr-FR" w:eastAsia="en-US" w:bidi="ar-SA"/>
        </w:rPr>
      </w:pPr>
      <w:r>
        <w:rPr>
          <w:rFonts w:asciiTheme="minorHAnsi" w:eastAsiaTheme="majorEastAsia" w:hAnsiTheme="minorHAnsi" w:cs="Arial"/>
          <w:b/>
          <w:color w:val="C00000"/>
          <w:bdr w:val="none" w:sz="0" w:space="0" w:color="auto"/>
          <w:lang w:val="fr-FR" w:eastAsia="en-US" w:bidi="ar-SA"/>
        </w:rPr>
        <w:lastRenderedPageBreak/>
        <w:t>Soumission des offres techniques</w:t>
      </w:r>
      <w:r w:rsidRPr="00477A93">
        <w:rPr>
          <w:rFonts w:asciiTheme="minorHAnsi" w:eastAsiaTheme="majorEastAsia" w:hAnsiTheme="minorHAnsi" w:cs="Arial"/>
          <w:b/>
          <w:color w:val="C00000"/>
          <w:bdr w:val="none" w:sz="0" w:space="0" w:color="auto"/>
          <w:lang w:val="fr-FR" w:eastAsia="en-US" w:bidi="ar-SA"/>
        </w:rPr>
        <w:t xml:space="preserve"> </w:t>
      </w:r>
      <w:r>
        <w:rPr>
          <w:rFonts w:asciiTheme="minorHAnsi" w:eastAsiaTheme="majorEastAsia" w:hAnsiTheme="minorHAnsi" w:cs="Arial"/>
          <w:b/>
          <w:color w:val="C00000"/>
          <w:bdr w:val="none" w:sz="0" w:space="0" w:color="auto"/>
          <w:lang w:val="fr-FR" w:eastAsia="en-US" w:bidi="ar-SA"/>
        </w:rPr>
        <w:t>et financières</w:t>
      </w:r>
    </w:p>
    <w:p w14:paraId="17E2156C" w14:textId="677D4F4A" w:rsidR="0055650A" w:rsidRPr="00A9423B" w:rsidRDefault="00A9423B" w:rsidP="00A9423B">
      <w:pPr>
        <w:pStyle w:val="Body"/>
        <w:spacing w:line="240" w:lineRule="auto"/>
        <w:rPr>
          <w:rFonts w:asciiTheme="minorHAnsi" w:eastAsiaTheme="majorEastAsia" w:hAnsiTheme="minorHAnsi" w:cs="Arial"/>
          <w:bCs/>
          <w:color w:val="auto"/>
          <w:bdr w:val="none" w:sz="0" w:space="0" w:color="auto"/>
          <w:lang w:val="fr-FR" w:eastAsia="en-US" w:bidi="ar-SA"/>
        </w:rPr>
      </w:pPr>
      <w:r w:rsidRPr="009D4674">
        <w:rPr>
          <w:rFonts w:asciiTheme="minorHAnsi" w:eastAsiaTheme="majorEastAsia" w:hAnsiTheme="minorHAnsi" w:cs="Arial"/>
          <w:bCs/>
          <w:color w:val="auto"/>
          <w:bdr w:val="none" w:sz="0" w:space="0" w:color="auto"/>
          <w:lang w:val="fr-FR" w:eastAsia="en-US" w:bidi="ar-SA"/>
        </w:rPr>
        <w:t xml:space="preserve">Pour postuler, les intéressés doivent </w:t>
      </w:r>
      <w:r>
        <w:rPr>
          <w:rFonts w:asciiTheme="minorHAnsi" w:eastAsiaTheme="majorEastAsia" w:hAnsiTheme="minorHAnsi" w:cs="Arial"/>
          <w:bCs/>
          <w:color w:val="auto"/>
          <w:bdr w:val="none" w:sz="0" w:space="0" w:color="auto"/>
          <w:lang w:val="fr-FR" w:eastAsia="en-US" w:bidi="ar-SA"/>
        </w:rPr>
        <w:t>inclure dans leurs offres techniques et financières</w:t>
      </w:r>
      <w:r w:rsidRPr="009D4674">
        <w:rPr>
          <w:rFonts w:asciiTheme="minorHAnsi" w:eastAsiaTheme="majorEastAsia" w:hAnsiTheme="minorHAnsi" w:cs="Arial"/>
          <w:bCs/>
          <w:color w:val="auto"/>
          <w:bdr w:val="none" w:sz="0" w:space="0" w:color="auto"/>
          <w:lang w:val="fr-FR" w:eastAsia="en-US" w:bidi="ar-SA"/>
        </w:rPr>
        <w:t xml:space="preserve"> un CV mis à jour faisant clairement référence à </w:t>
      </w:r>
      <w:r>
        <w:rPr>
          <w:rFonts w:asciiTheme="minorHAnsi" w:eastAsiaTheme="majorEastAsia" w:hAnsiTheme="minorHAnsi" w:cs="Arial"/>
          <w:bCs/>
          <w:color w:val="auto"/>
          <w:bdr w:val="none" w:sz="0" w:space="0" w:color="auto"/>
          <w:lang w:val="fr-FR" w:eastAsia="en-US" w:bidi="ar-SA"/>
        </w:rPr>
        <w:t>la capacité de pouvoir certifier d’autres formateurs</w:t>
      </w:r>
      <w:r w:rsidRPr="009D4674">
        <w:rPr>
          <w:rFonts w:asciiTheme="minorHAnsi" w:eastAsiaTheme="majorEastAsia" w:hAnsiTheme="minorHAnsi" w:cs="Arial"/>
          <w:bCs/>
          <w:color w:val="auto"/>
          <w:bdr w:val="none" w:sz="0" w:space="0" w:color="auto"/>
          <w:lang w:val="fr-FR" w:eastAsia="en-US" w:bidi="ar-SA"/>
        </w:rPr>
        <w:t xml:space="preserve"> et mettant en évidence les compétences et l'expertise pertinentes, a</w:t>
      </w:r>
      <w:r>
        <w:rPr>
          <w:rFonts w:asciiTheme="minorHAnsi" w:eastAsiaTheme="majorEastAsia" w:hAnsiTheme="minorHAnsi" w:cs="Arial"/>
          <w:bCs/>
          <w:color w:val="auto"/>
          <w:bdr w:val="none" w:sz="0" w:space="0" w:color="auto"/>
          <w:lang w:val="fr-FR" w:eastAsia="en-US" w:bidi="ar-SA"/>
        </w:rPr>
        <w:t xml:space="preserve">u plus tard </w:t>
      </w:r>
      <w:r w:rsidRPr="00E52ABE">
        <w:rPr>
          <w:rFonts w:asciiTheme="minorHAnsi" w:eastAsiaTheme="majorEastAsia" w:hAnsiTheme="minorHAnsi" w:cs="Arial"/>
          <w:b/>
          <w:color w:val="C00000"/>
          <w:bdr w:val="none" w:sz="0" w:space="0" w:color="auto"/>
          <w:lang w:val="fr-FR" w:eastAsia="en-US" w:bidi="ar-SA"/>
        </w:rPr>
        <w:t xml:space="preserve">le </w:t>
      </w:r>
      <w:r w:rsidR="004A3272">
        <w:rPr>
          <w:rFonts w:asciiTheme="minorHAnsi" w:eastAsiaTheme="majorEastAsia" w:hAnsiTheme="minorHAnsi" w:cs="Arial"/>
          <w:b/>
          <w:color w:val="C00000"/>
          <w:bdr w:val="none" w:sz="0" w:space="0" w:color="auto"/>
          <w:lang w:val="fr-FR" w:eastAsia="en-US" w:bidi="ar-SA"/>
        </w:rPr>
        <w:t>11 juillet</w:t>
      </w:r>
      <w:r w:rsidRPr="00E52ABE">
        <w:rPr>
          <w:rFonts w:asciiTheme="minorHAnsi" w:eastAsiaTheme="majorEastAsia" w:hAnsiTheme="minorHAnsi" w:cs="Arial"/>
          <w:b/>
          <w:color w:val="C00000"/>
          <w:bdr w:val="none" w:sz="0" w:space="0" w:color="auto"/>
          <w:lang w:val="fr-FR" w:eastAsia="en-US" w:bidi="ar-SA"/>
        </w:rPr>
        <w:t xml:space="preserve"> 2021 à minuit (heure GMT</w:t>
      </w:r>
      <w:r w:rsidRPr="00E52ABE">
        <w:rPr>
          <w:rFonts w:asciiTheme="minorHAnsi" w:eastAsiaTheme="majorEastAsia" w:hAnsiTheme="minorHAnsi" w:cs="Arial"/>
          <w:bCs/>
          <w:color w:val="C00000"/>
          <w:bdr w:val="none" w:sz="0" w:space="0" w:color="auto"/>
          <w:lang w:val="fr-FR" w:eastAsia="en-US" w:bidi="ar-SA"/>
        </w:rPr>
        <w:t xml:space="preserve">) </w:t>
      </w:r>
      <w:r>
        <w:rPr>
          <w:rFonts w:asciiTheme="minorHAnsi" w:eastAsiaTheme="majorEastAsia" w:hAnsiTheme="minorHAnsi" w:cs="Arial"/>
          <w:bCs/>
          <w:color w:val="auto"/>
          <w:bdr w:val="none" w:sz="0" w:space="0" w:color="auto"/>
          <w:lang w:val="fr-FR" w:eastAsia="en-US" w:bidi="ar-SA"/>
        </w:rPr>
        <w:t xml:space="preserve">et envoyé </w:t>
      </w:r>
      <w:r w:rsidRPr="009D4674">
        <w:rPr>
          <w:rFonts w:asciiTheme="minorHAnsi" w:eastAsiaTheme="majorEastAsia" w:hAnsiTheme="minorHAnsi" w:cs="Arial"/>
          <w:bCs/>
          <w:color w:val="auto"/>
          <w:bdr w:val="none" w:sz="0" w:space="0" w:color="auto"/>
          <w:lang w:val="fr-FR" w:eastAsia="en-US" w:bidi="ar-SA"/>
        </w:rPr>
        <w:t xml:space="preserve">à </w:t>
      </w:r>
      <w:hyperlink r:id="rId7" w:history="1">
        <w:r w:rsidRPr="001B517B">
          <w:rPr>
            <w:rStyle w:val="Lienhypertexte"/>
            <w:rFonts w:asciiTheme="minorHAnsi" w:eastAsiaTheme="majorEastAsia" w:hAnsiTheme="minorHAnsi" w:cs="Arial"/>
            <w:bCs/>
            <w:bdr w:val="none" w:sz="0" w:space="0" w:color="auto"/>
            <w:lang w:val="fr-FR" w:eastAsia="en-US" w:bidi="ar-SA"/>
          </w:rPr>
          <w:t>lmbodj@wa.acfspain.org</w:t>
        </w:r>
      </w:hyperlink>
      <w:r>
        <w:rPr>
          <w:rStyle w:val="Lienhypertexte"/>
          <w:rFonts w:asciiTheme="minorHAnsi" w:eastAsiaTheme="majorEastAsia" w:hAnsiTheme="minorHAnsi" w:cs="Arial"/>
          <w:bCs/>
          <w:bdr w:val="none" w:sz="0" w:space="0" w:color="auto"/>
          <w:lang w:val="fr-FR" w:eastAsia="en-US" w:bidi="ar-SA"/>
        </w:rPr>
        <w:t xml:space="preserve"> </w:t>
      </w:r>
      <w:r>
        <w:rPr>
          <w:rFonts w:asciiTheme="minorHAnsi" w:eastAsiaTheme="majorEastAsia" w:hAnsiTheme="minorHAnsi" w:cs="Arial"/>
          <w:bCs/>
          <w:color w:val="auto"/>
          <w:bdr w:val="none" w:sz="0" w:space="0" w:color="auto"/>
          <w:lang w:val="fr-FR" w:eastAsia="en-US" w:bidi="ar-SA"/>
        </w:rPr>
        <w:t xml:space="preserve">avec cc : </w:t>
      </w:r>
      <w:hyperlink r:id="rId8" w:history="1">
        <w:r w:rsidRPr="00911663">
          <w:rPr>
            <w:rStyle w:val="Lienhypertexte"/>
            <w:rFonts w:asciiTheme="minorHAnsi" w:eastAsiaTheme="majorEastAsia" w:hAnsiTheme="minorHAnsi" w:cs="Arial"/>
            <w:bCs/>
            <w:bdr w:val="none" w:sz="0" w:space="0" w:color="auto"/>
            <w:lang w:val="fr-FR" w:eastAsia="en-US" w:bidi="ar-SA"/>
          </w:rPr>
          <w:t>A</w:t>
        </w:r>
        <w:r w:rsidRPr="00911663">
          <w:rPr>
            <w:rStyle w:val="Lienhypertexte"/>
            <w:rFonts w:asciiTheme="minorHAnsi" w:eastAsiaTheme="majorEastAsia" w:hAnsiTheme="minorHAnsi" w:cs="Arial"/>
            <w:bCs/>
            <w:bdr w:val="none" w:sz="0" w:space="0" w:color="auto"/>
            <w:lang w:val="fr-FR"/>
          </w:rPr>
          <w:t>bdoulaye.Hamidou@calpnetwork.org</w:t>
        </w:r>
      </w:hyperlink>
      <w:r w:rsidRPr="00911663">
        <w:rPr>
          <w:rFonts w:asciiTheme="minorHAnsi" w:eastAsiaTheme="majorEastAsia" w:hAnsiTheme="minorHAnsi" w:cs="Arial"/>
          <w:bCs/>
          <w:color w:val="auto"/>
          <w:bdr w:val="none" w:sz="0" w:space="0" w:color="auto"/>
          <w:lang w:val="fr-FR" w:eastAsia="en-US" w:bidi="ar-SA"/>
        </w:rPr>
        <w:t>,</w:t>
      </w:r>
      <w:r w:rsidRPr="009D4674">
        <w:rPr>
          <w:rFonts w:asciiTheme="minorHAnsi" w:eastAsiaTheme="majorEastAsia" w:hAnsiTheme="minorHAnsi" w:cs="Arial"/>
          <w:bCs/>
          <w:color w:val="auto"/>
          <w:bdr w:val="none" w:sz="0" w:space="0" w:color="auto"/>
          <w:lang w:val="fr-FR" w:eastAsia="en-US" w:bidi="ar-SA"/>
        </w:rPr>
        <w:t xml:space="preserve"> accompagné d'une lettre de motivation (</w:t>
      </w:r>
      <w:r>
        <w:rPr>
          <w:rFonts w:asciiTheme="minorHAnsi" w:eastAsiaTheme="majorEastAsia" w:hAnsiTheme="minorHAnsi" w:cs="Arial"/>
          <w:bCs/>
          <w:color w:val="auto"/>
          <w:bdr w:val="none" w:sz="0" w:space="0" w:color="auto"/>
          <w:lang w:val="fr-FR" w:eastAsia="en-US" w:bidi="ar-SA"/>
        </w:rPr>
        <w:t>une (1)</w:t>
      </w:r>
      <w:r w:rsidRPr="009D4674">
        <w:rPr>
          <w:rFonts w:asciiTheme="minorHAnsi" w:eastAsiaTheme="majorEastAsia" w:hAnsiTheme="minorHAnsi" w:cs="Arial"/>
          <w:bCs/>
          <w:color w:val="auto"/>
          <w:bdr w:val="none" w:sz="0" w:space="0" w:color="auto"/>
          <w:lang w:val="fr-FR" w:eastAsia="en-US" w:bidi="ar-SA"/>
        </w:rPr>
        <w:t xml:space="preserve"> page</w:t>
      </w:r>
      <w:r>
        <w:rPr>
          <w:rFonts w:asciiTheme="minorHAnsi" w:eastAsiaTheme="majorEastAsia" w:hAnsiTheme="minorHAnsi" w:cs="Arial"/>
          <w:bCs/>
          <w:color w:val="auto"/>
          <w:bdr w:val="none" w:sz="0" w:space="0" w:color="auto"/>
          <w:lang w:val="fr-FR" w:eastAsia="en-US" w:bidi="ar-SA"/>
        </w:rPr>
        <w:t xml:space="preserve"> maximum</w:t>
      </w:r>
      <w:r w:rsidRPr="009D4674">
        <w:rPr>
          <w:rFonts w:asciiTheme="minorHAnsi" w:eastAsiaTheme="majorEastAsia" w:hAnsiTheme="minorHAnsi" w:cs="Arial"/>
          <w:bCs/>
          <w:color w:val="auto"/>
          <w:bdr w:val="none" w:sz="0" w:space="0" w:color="auto"/>
          <w:lang w:val="fr-FR" w:eastAsia="en-US" w:bidi="ar-SA"/>
        </w:rPr>
        <w:t>) qui doit expliquer la motivation et la manière dont l'expérience rend le candidat approprié pour l</w:t>
      </w:r>
      <w:r>
        <w:rPr>
          <w:rFonts w:asciiTheme="minorHAnsi" w:eastAsiaTheme="majorEastAsia" w:hAnsiTheme="minorHAnsi" w:cs="Arial"/>
          <w:bCs/>
          <w:color w:val="auto"/>
          <w:bdr w:val="none" w:sz="0" w:space="0" w:color="auto"/>
          <w:lang w:val="fr-FR" w:eastAsia="en-US" w:bidi="ar-SA"/>
        </w:rPr>
        <w:t>a tâche demandée</w:t>
      </w:r>
      <w:r w:rsidRPr="009D4674">
        <w:rPr>
          <w:rFonts w:asciiTheme="minorHAnsi" w:eastAsiaTheme="majorEastAsia" w:hAnsiTheme="minorHAnsi" w:cs="Arial"/>
          <w:bCs/>
          <w:color w:val="auto"/>
          <w:bdr w:val="none" w:sz="0" w:space="0" w:color="auto"/>
          <w:lang w:val="fr-FR" w:eastAsia="en-US" w:bidi="ar-SA"/>
        </w:rPr>
        <w:t>.</w:t>
      </w:r>
      <w:r>
        <w:rPr>
          <w:rFonts w:asciiTheme="minorHAnsi" w:eastAsiaTheme="majorEastAsia" w:hAnsiTheme="minorHAnsi" w:cs="Arial"/>
          <w:bCs/>
          <w:color w:val="auto"/>
          <w:bdr w:val="none" w:sz="0" w:space="0" w:color="auto"/>
          <w:lang w:val="fr-FR" w:eastAsia="en-US" w:bidi="ar-SA"/>
        </w:rPr>
        <w:t xml:space="preserve"> </w:t>
      </w:r>
      <w:r w:rsidRPr="00287CFD">
        <w:rPr>
          <w:rFonts w:asciiTheme="minorHAnsi" w:eastAsiaTheme="majorEastAsia" w:hAnsiTheme="minorHAnsi" w:cs="Arial"/>
          <w:bCs/>
          <w:color w:val="auto"/>
          <w:bdr w:val="none" w:sz="0" w:space="0" w:color="auto"/>
          <w:lang w:val="fr-FR" w:eastAsia="en-US" w:bidi="ar-SA"/>
        </w:rPr>
        <w:t>Les offres seront classées en fonction de leur</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 xml:space="preserve"> note</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 xml:space="preserve"> combinée</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 xml:space="preserve"> technique</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 xml:space="preserve"> et financière</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w:t>
      </w:r>
      <w:r>
        <w:rPr>
          <w:rFonts w:asciiTheme="minorHAnsi" w:eastAsiaTheme="majorEastAsia" w:hAnsiTheme="minorHAnsi" w:cs="Arial"/>
          <w:bCs/>
          <w:color w:val="auto"/>
          <w:bdr w:val="none" w:sz="0" w:space="0" w:color="auto"/>
          <w:lang w:val="fr-FR" w:eastAsia="en-US" w:bidi="ar-SA"/>
        </w:rPr>
        <w:t xml:space="preserve"> </w:t>
      </w:r>
      <w:r w:rsidRPr="00287CFD">
        <w:rPr>
          <w:rFonts w:asciiTheme="minorHAnsi" w:eastAsiaTheme="majorEastAsia" w:hAnsiTheme="minorHAnsi" w:cs="Arial"/>
          <w:bCs/>
          <w:color w:val="auto"/>
          <w:bdr w:val="none" w:sz="0" w:space="0" w:color="auto"/>
          <w:lang w:val="fr-FR" w:eastAsia="en-US" w:bidi="ar-SA"/>
        </w:rPr>
        <w:t>L</w:t>
      </w:r>
      <w:r>
        <w:rPr>
          <w:rFonts w:asciiTheme="minorHAnsi" w:eastAsiaTheme="majorEastAsia" w:hAnsiTheme="minorHAnsi" w:cs="Arial"/>
          <w:bCs/>
          <w:color w:val="auto"/>
          <w:bdr w:val="none" w:sz="0" w:space="0" w:color="auto"/>
          <w:lang w:val="fr-FR" w:eastAsia="en-US" w:bidi="ar-SA"/>
        </w:rPr>
        <w:t xml:space="preserve">a consultation sera attribuée </w:t>
      </w:r>
      <w:r w:rsidRPr="00287CFD">
        <w:rPr>
          <w:rFonts w:asciiTheme="minorHAnsi" w:eastAsiaTheme="majorEastAsia" w:hAnsiTheme="minorHAnsi" w:cs="Arial"/>
          <w:bCs/>
          <w:color w:val="auto"/>
          <w:bdr w:val="none" w:sz="0" w:space="0" w:color="auto"/>
          <w:lang w:val="fr-FR" w:eastAsia="en-US" w:bidi="ar-SA"/>
        </w:rPr>
        <w:t>au soumissionnaire dont l'offre a été jugée substantiellement conforme à l'appel d'offre dont la note globale est la plus élevée, à condition en outre que le soumissionnaire ait démontré la capacité et les ressources nécessaires pour exécuter le marché de manière efficace.</w:t>
      </w:r>
    </w:p>
    <w:sectPr w:rsidR="0055650A" w:rsidRPr="00A9423B" w:rsidSect="00D6783A">
      <w:headerReference w:type="default" r:id="rId9"/>
      <w:footerReference w:type="default" r:id="rId10"/>
      <w:pgSz w:w="11907" w:h="16840" w:code="9"/>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62C3" w14:textId="77777777" w:rsidR="002B7E22" w:rsidRDefault="002B7E22">
      <w:r>
        <w:separator/>
      </w:r>
    </w:p>
  </w:endnote>
  <w:endnote w:type="continuationSeparator" w:id="0">
    <w:p w14:paraId="421FDE4C" w14:textId="77777777" w:rsidR="002B7E22" w:rsidRDefault="002B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CAE6" w14:textId="77777777" w:rsidR="00093FB4" w:rsidRPr="00F6455E" w:rsidRDefault="00A9423B">
    <w:pPr>
      <w:pStyle w:val="Pieddepage"/>
      <w:jc w:val="center"/>
      <w:rPr>
        <w:rFonts w:asciiTheme="minorHAnsi" w:hAnsiTheme="minorHAnsi" w:cstheme="minorHAnsi"/>
        <w:sz w:val="20"/>
      </w:rPr>
    </w:pPr>
    <w:r w:rsidRPr="00F6455E">
      <w:rPr>
        <w:rFonts w:asciiTheme="minorHAnsi" w:hAnsiTheme="minorHAnsi" w:cstheme="minorHAnsi"/>
        <w:sz w:val="20"/>
      </w:rPr>
      <w:fldChar w:fldCharType="begin"/>
    </w:r>
    <w:r w:rsidRPr="00F6455E">
      <w:rPr>
        <w:rFonts w:asciiTheme="minorHAnsi" w:hAnsiTheme="minorHAnsi" w:cstheme="minorHAnsi"/>
        <w:sz w:val="20"/>
      </w:rPr>
      <w:instrText xml:space="preserve"> PAGE   \* MERGEFORMAT </w:instrText>
    </w:r>
    <w:r w:rsidRPr="00F6455E">
      <w:rPr>
        <w:rFonts w:asciiTheme="minorHAnsi" w:hAnsiTheme="minorHAnsi" w:cstheme="minorHAnsi"/>
        <w:sz w:val="20"/>
      </w:rPr>
      <w:fldChar w:fldCharType="separate"/>
    </w:r>
    <w:r w:rsidRPr="00F6455E">
      <w:rPr>
        <w:rFonts w:asciiTheme="minorHAnsi" w:hAnsiTheme="minorHAnsi" w:cstheme="minorHAnsi"/>
        <w:noProof/>
        <w:sz w:val="20"/>
      </w:rPr>
      <w:t>1</w:t>
    </w:r>
    <w:r w:rsidRPr="00F6455E">
      <w:rPr>
        <w:rFonts w:asciiTheme="minorHAnsi" w:hAnsiTheme="minorHAnsi" w:cstheme="minorHAnsi"/>
        <w:noProof/>
        <w:sz w:val="20"/>
      </w:rPr>
      <w:fldChar w:fldCharType="end"/>
    </w:r>
  </w:p>
  <w:p w14:paraId="571E8D2E" w14:textId="77777777" w:rsidR="00093FB4" w:rsidRDefault="00660FB5">
    <w:pPr>
      <w:pStyle w:val="Pieddepage"/>
      <w:tabs>
        <w:tab w:val="clear" w:pos="4153"/>
        <w:tab w:val="clear" w:pos="8306"/>
        <w:tab w:val="center" w:pos="4512"/>
        <w:tab w:val="right" w:pos="900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BB12" w14:textId="77777777" w:rsidR="002B7E22" w:rsidRDefault="002B7E22">
      <w:r>
        <w:separator/>
      </w:r>
    </w:p>
  </w:footnote>
  <w:footnote w:type="continuationSeparator" w:id="0">
    <w:p w14:paraId="4FE5101E" w14:textId="77777777" w:rsidR="002B7E22" w:rsidRDefault="002B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206A" w14:textId="77777777" w:rsidR="00093FB4" w:rsidRDefault="00A9423B">
    <w:pPr>
      <w:pStyle w:val="En-tte"/>
      <w:tabs>
        <w:tab w:val="clear" w:pos="4153"/>
        <w:tab w:val="clear" w:pos="8306"/>
        <w:tab w:val="center" w:pos="4488"/>
        <w:tab w:val="right" w:pos="9000"/>
      </w:tabs>
      <w:rPr>
        <w:sz w:val="16"/>
      </w:rPr>
    </w:pPr>
    <w:r>
      <w:rPr>
        <w:noProof/>
      </w:rPr>
      <w:drawing>
        <wp:anchor distT="0" distB="0" distL="114300" distR="114300" simplePos="0" relativeHeight="251660288" behindDoc="0" locked="0" layoutInCell="1" allowOverlap="1" wp14:anchorId="087503F1" wp14:editId="0C24DD2A">
          <wp:simplePos x="0" y="0"/>
          <wp:positionH relativeFrom="margin">
            <wp:posOffset>4851400</wp:posOffset>
          </wp:positionH>
          <wp:positionV relativeFrom="paragraph">
            <wp:posOffset>-281305</wp:posOffset>
          </wp:positionV>
          <wp:extent cx="762000" cy="628650"/>
          <wp:effectExtent l="0" t="0" r="0" b="0"/>
          <wp:wrapSquare wrapText="bothSides"/>
          <wp:docPr id="6" name="Picture 2" descr="Image result for usaid logo">
            <a:extLst xmlns:a="http://schemas.openxmlformats.org/drawingml/2006/main">
              <a:ext uri="{FF2B5EF4-FFF2-40B4-BE49-F238E27FC236}">
                <a16:creationId xmlns:a16="http://schemas.microsoft.com/office/drawing/2014/main" id="{DF0E5F9D-3C1D-4ED0-A166-3844EBEDB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result for usaid logo">
                    <a:extLst>
                      <a:ext uri="{FF2B5EF4-FFF2-40B4-BE49-F238E27FC236}">
                        <a16:creationId xmlns:a16="http://schemas.microsoft.com/office/drawing/2014/main" id="{DF0E5F9D-3C1D-4ED0-A166-3844EBEDB8B2}"/>
                      </a:ext>
                    </a:extLst>
                  </pic:cNvPr>
                  <pic:cNvPicPr>
                    <a:picLocks noChangeAspect="1" noChangeArrowheads="1"/>
                  </pic:cNvPicPr>
                </pic:nvPicPr>
                <pic:blipFill>
                  <a:blip r:embed="rId1" cstate="print"/>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r w:rsidRPr="00325530">
      <w:rPr>
        <w:noProof/>
        <w:sz w:val="16"/>
        <w:lang w:eastAsia="en-GB"/>
      </w:rPr>
      <w:drawing>
        <wp:anchor distT="0" distB="0" distL="114300" distR="114300" simplePos="0" relativeHeight="251659264" behindDoc="0" locked="0" layoutInCell="1" allowOverlap="1" wp14:anchorId="7D4558F7" wp14:editId="6872EB39">
          <wp:simplePos x="0" y="0"/>
          <wp:positionH relativeFrom="margin">
            <wp:align>left</wp:align>
          </wp:positionH>
          <wp:positionV relativeFrom="paragraph">
            <wp:posOffset>-238760</wp:posOffset>
          </wp:positionV>
          <wp:extent cx="1371600" cy="563545"/>
          <wp:effectExtent l="0" t="0" r="0" b="8255"/>
          <wp:wrapNone/>
          <wp:docPr id="1" name="Picture 16" descr="CaLP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P_logo_horizontal"/>
                  <pic:cNvPicPr>
                    <a:picLocks noChangeAspect="1" noChangeArrowheads="1"/>
                  </pic:cNvPicPr>
                </pic:nvPicPr>
                <pic:blipFill>
                  <a:blip r:embed="rId2"/>
                  <a:srcRect/>
                  <a:stretch>
                    <a:fillRect/>
                  </a:stretch>
                </pic:blipFill>
                <pic:spPr bwMode="auto">
                  <a:xfrm>
                    <a:off x="0" y="0"/>
                    <a:ext cx="1371600" cy="563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3C6"/>
    <w:multiLevelType w:val="hybridMultilevel"/>
    <w:tmpl w:val="03B0BCA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8A35E5"/>
    <w:multiLevelType w:val="hybridMultilevel"/>
    <w:tmpl w:val="80606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F3755E"/>
    <w:multiLevelType w:val="hybridMultilevel"/>
    <w:tmpl w:val="DAAC83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703D1C"/>
    <w:multiLevelType w:val="hybridMultilevel"/>
    <w:tmpl w:val="252A1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3B"/>
    <w:rsid w:val="002B7E22"/>
    <w:rsid w:val="002F1728"/>
    <w:rsid w:val="004A3272"/>
    <w:rsid w:val="00500D77"/>
    <w:rsid w:val="005C54E3"/>
    <w:rsid w:val="00660FB5"/>
    <w:rsid w:val="006A2D18"/>
    <w:rsid w:val="007F4935"/>
    <w:rsid w:val="0091712D"/>
    <w:rsid w:val="0098163B"/>
    <w:rsid w:val="00A9423B"/>
    <w:rsid w:val="00C240C8"/>
    <w:rsid w:val="00D64539"/>
    <w:rsid w:val="00DC7788"/>
    <w:rsid w:val="00FB6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A57B"/>
  <w15:chartTrackingRefBased/>
  <w15:docId w15:val="{0F61C6E9-7C32-4A4D-A9FE-38BE58E4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23B"/>
    <w:pPr>
      <w:spacing w:line="240" w:lineRule="auto"/>
      <w:jc w:val="left"/>
    </w:pPr>
    <w:rPr>
      <w:rFonts w:ascii="Arial" w:eastAsia="Times New Roman" w:hAnsi="Arial" w:cs="Times New Roman"/>
      <w:sz w:val="24"/>
      <w:szCs w:val="20"/>
      <w:lang w:val="en-GB"/>
    </w:rPr>
  </w:style>
  <w:style w:type="paragraph" w:styleId="Titre1">
    <w:name w:val="heading 1"/>
    <w:basedOn w:val="Normal"/>
    <w:next w:val="Normal"/>
    <w:link w:val="Titre1Car"/>
    <w:uiPriority w:val="9"/>
    <w:qFormat/>
    <w:rsid w:val="00A9423B"/>
    <w:pPr>
      <w:keepNext/>
      <w:keepLines/>
      <w:spacing w:before="240" w:line="480" w:lineRule="auto"/>
      <w:jc w:val="center"/>
      <w:outlineLvl w:val="0"/>
    </w:pPr>
    <w:rPr>
      <w:rFonts w:asciiTheme="majorHAnsi" w:eastAsiaTheme="majorEastAsia" w:hAnsiTheme="majorHAnsi" w:cstheme="majorBidi"/>
      <w:b/>
      <w:color w:val="C00000"/>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423B"/>
    <w:rPr>
      <w:rFonts w:asciiTheme="majorHAnsi" w:eastAsiaTheme="majorEastAsia" w:hAnsiTheme="majorHAnsi" w:cstheme="majorBidi"/>
      <w:b/>
      <w:color w:val="C00000"/>
      <w:sz w:val="32"/>
      <w:szCs w:val="32"/>
    </w:rPr>
  </w:style>
  <w:style w:type="paragraph" w:styleId="En-tte">
    <w:name w:val="header"/>
    <w:basedOn w:val="Normal"/>
    <w:link w:val="En-tteCar"/>
    <w:uiPriority w:val="99"/>
    <w:semiHidden/>
    <w:rsid w:val="00A9423B"/>
    <w:pPr>
      <w:tabs>
        <w:tab w:val="center" w:pos="4153"/>
        <w:tab w:val="right" w:pos="8306"/>
      </w:tabs>
    </w:pPr>
  </w:style>
  <w:style w:type="character" w:customStyle="1" w:styleId="En-tteCar">
    <w:name w:val="En-tête Car"/>
    <w:basedOn w:val="Policepardfaut"/>
    <w:link w:val="En-tte"/>
    <w:uiPriority w:val="99"/>
    <w:semiHidden/>
    <w:rsid w:val="00A9423B"/>
    <w:rPr>
      <w:rFonts w:ascii="Arial" w:eastAsia="Times New Roman" w:hAnsi="Arial" w:cs="Times New Roman"/>
      <w:sz w:val="24"/>
      <w:szCs w:val="20"/>
      <w:lang w:val="en-GB"/>
    </w:rPr>
  </w:style>
  <w:style w:type="paragraph" w:styleId="Pieddepage">
    <w:name w:val="footer"/>
    <w:basedOn w:val="Normal"/>
    <w:link w:val="PieddepageCar"/>
    <w:uiPriority w:val="99"/>
    <w:rsid w:val="00A9423B"/>
    <w:pPr>
      <w:tabs>
        <w:tab w:val="center" w:pos="4153"/>
        <w:tab w:val="right" w:pos="8306"/>
      </w:tabs>
    </w:pPr>
  </w:style>
  <w:style w:type="character" w:customStyle="1" w:styleId="PieddepageCar">
    <w:name w:val="Pied de page Car"/>
    <w:basedOn w:val="Policepardfaut"/>
    <w:link w:val="Pieddepage"/>
    <w:uiPriority w:val="99"/>
    <w:rsid w:val="00A9423B"/>
    <w:rPr>
      <w:rFonts w:ascii="Arial" w:eastAsia="Times New Roman" w:hAnsi="Arial" w:cs="Times New Roman"/>
      <w:sz w:val="24"/>
      <w:szCs w:val="20"/>
      <w:lang w:val="en-GB"/>
    </w:rPr>
  </w:style>
  <w:style w:type="paragraph" w:styleId="Titre">
    <w:name w:val="Title"/>
    <w:basedOn w:val="Normal"/>
    <w:next w:val="Normal"/>
    <w:link w:val="TitreCar"/>
    <w:uiPriority w:val="99"/>
    <w:qFormat/>
    <w:rsid w:val="00A9423B"/>
    <w:pPr>
      <w:suppressAutoHyphens/>
      <w:spacing w:after="300" w:line="720" w:lineRule="atLeast"/>
    </w:pPr>
    <w:rPr>
      <w:rFonts w:cs="Arial"/>
      <w:kern w:val="28"/>
      <w:sz w:val="72"/>
      <w:szCs w:val="72"/>
    </w:rPr>
  </w:style>
  <w:style w:type="character" w:customStyle="1" w:styleId="TitreCar">
    <w:name w:val="Titre Car"/>
    <w:basedOn w:val="Policepardfaut"/>
    <w:link w:val="Titre"/>
    <w:uiPriority w:val="99"/>
    <w:rsid w:val="00A9423B"/>
    <w:rPr>
      <w:rFonts w:ascii="Arial" w:eastAsia="Times New Roman" w:hAnsi="Arial" w:cs="Arial"/>
      <w:kern w:val="28"/>
      <w:sz w:val="72"/>
      <w:szCs w:val="72"/>
      <w:lang w:val="en-GB"/>
    </w:rPr>
  </w:style>
  <w:style w:type="paragraph" w:customStyle="1" w:styleId="Body">
    <w:name w:val="Body"/>
    <w:rsid w:val="00A9423B"/>
    <w:pPr>
      <w:pBdr>
        <w:top w:val="nil"/>
        <w:left w:val="nil"/>
        <w:bottom w:val="nil"/>
        <w:right w:val="nil"/>
        <w:between w:val="nil"/>
        <w:bar w:val="nil"/>
      </w:pBdr>
      <w:spacing w:line="300" w:lineRule="atLeast"/>
    </w:pPr>
    <w:rPr>
      <w:rFonts w:ascii="Times New Roman" w:eastAsia="Times New Roman" w:hAnsi="Times New Roman" w:cs="Times New Roman"/>
      <w:color w:val="000000"/>
      <w:u w:color="000000"/>
      <w:bdr w:val="nil"/>
      <w:lang w:val="en-GB" w:eastAsia="en-GB" w:bidi="th-TH"/>
    </w:rPr>
  </w:style>
  <w:style w:type="paragraph" w:styleId="Paragraphedeliste">
    <w:name w:val="List Paragraph"/>
    <w:basedOn w:val="Normal"/>
    <w:uiPriority w:val="34"/>
    <w:qFormat/>
    <w:rsid w:val="00A9423B"/>
    <w:pPr>
      <w:ind w:left="720"/>
      <w:contextualSpacing/>
    </w:pPr>
  </w:style>
  <w:style w:type="character" w:styleId="Lienhypertexte">
    <w:name w:val="Hyperlink"/>
    <w:uiPriority w:val="99"/>
    <w:unhideWhenUsed/>
    <w:rsid w:val="00A94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63601">
      <w:bodyDiv w:val="1"/>
      <w:marLeft w:val="0"/>
      <w:marRight w:val="0"/>
      <w:marTop w:val="0"/>
      <w:marBottom w:val="0"/>
      <w:divBdr>
        <w:top w:val="none" w:sz="0" w:space="0" w:color="auto"/>
        <w:left w:val="none" w:sz="0" w:space="0" w:color="auto"/>
        <w:bottom w:val="none" w:sz="0" w:space="0" w:color="auto"/>
        <w:right w:val="none" w:sz="0" w:space="0" w:color="auto"/>
      </w:divBdr>
      <w:divsChild>
        <w:div w:id="182678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oulaye.Hamidou@calpnetwork.org" TargetMode="External"/><Relationship Id="rId3" Type="http://schemas.openxmlformats.org/officeDocument/2006/relationships/settings" Target="settings.xml"/><Relationship Id="rId7" Type="http://schemas.openxmlformats.org/officeDocument/2006/relationships/hyperlink" Target="mailto:lmbodj@wa.acfspai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1041</Words>
  <Characters>5728</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Hamidou</dc:creator>
  <cp:keywords/>
  <dc:description/>
  <cp:lastModifiedBy>Abdoulaye Hamidou</cp:lastModifiedBy>
  <cp:revision>8</cp:revision>
  <dcterms:created xsi:type="dcterms:W3CDTF">2021-06-15T21:33:00Z</dcterms:created>
  <dcterms:modified xsi:type="dcterms:W3CDTF">2021-06-28T09:55:00Z</dcterms:modified>
</cp:coreProperties>
</file>